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both"/>
        <w:textAlignment w:val="top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附件5</w:t>
      </w:r>
    </w:p>
    <w:p>
      <w:pPr>
        <w:spacing w:line="620" w:lineRule="exact"/>
        <w:jc w:val="center"/>
        <w:textAlignment w:val="top"/>
        <w:rPr>
          <w:rFonts w:hint="eastAsia" w:ascii="方正小标宋_GBK" w:hAnsi="方正小标宋_GBK" w:eastAsia="方正小标宋_GBK" w:cs="方正小标宋_GBK"/>
          <w:bCs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highlight w:val="none"/>
        </w:rPr>
        <w:t>政策兑现流程图及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highlight w:val="none"/>
          <w:lang w:eastAsia="zh-CN"/>
        </w:rPr>
        <w:t>申报单位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highlight w:val="none"/>
        </w:rPr>
        <w:t>联系方式</w:t>
      </w:r>
    </w:p>
    <w:p>
      <w:pPr>
        <w:spacing w:line="620" w:lineRule="exact"/>
        <w:ind w:firstLine="640" w:firstLineChars="200"/>
        <w:jc w:val="left"/>
        <w:textAlignment w:val="top"/>
        <w:rPr>
          <w:rFonts w:ascii="仿宋_GB2312" w:eastAsia="仿宋_GB2312"/>
          <w:color w:val="auto"/>
          <w:sz w:val="32"/>
          <w:szCs w:val="32"/>
          <w:highlight w:val="none"/>
        </w:rPr>
      </w:pPr>
    </w:p>
    <w:tbl>
      <w:tblPr>
        <w:tblStyle w:val="10"/>
        <w:tblW w:w="142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7"/>
        <w:gridCol w:w="1718"/>
        <w:gridCol w:w="6456"/>
        <w:gridCol w:w="1698"/>
        <w:gridCol w:w="2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65" w:type="dxa"/>
            <w:gridSpan w:val="2"/>
            <w:noWrap w:val="0"/>
            <w:vAlign w:val="top"/>
          </w:tcPr>
          <w:p>
            <w:pPr>
              <w:pStyle w:val="8"/>
              <w:numPr>
                <w:ilvl w:val="0"/>
                <w:numId w:val="0"/>
              </w:numPr>
              <w:jc w:val="center"/>
              <w:rPr>
                <w:rFonts w:hint="eastAsia" w:ascii="仿宋_GB2312" w:eastAsia="仿宋_GB2312"/>
                <w:b/>
                <w:bCs/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32"/>
                <w:szCs w:val="32"/>
                <w:highlight w:val="none"/>
                <w:lang w:eastAsia="zh-CN"/>
              </w:rPr>
              <w:t>申报单位</w:t>
            </w:r>
          </w:p>
        </w:tc>
        <w:tc>
          <w:tcPr>
            <w:tcW w:w="6456" w:type="dxa"/>
            <w:noWrap w:val="0"/>
            <w:vAlign w:val="top"/>
          </w:tcPr>
          <w:p>
            <w:pPr>
              <w:pStyle w:val="8"/>
              <w:numPr>
                <w:ilvl w:val="0"/>
                <w:numId w:val="0"/>
              </w:numPr>
              <w:jc w:val="center"/>
              <w:rPr>
                <w:rFonts w:ascii="仿宋_GB2312" w:eastAsia="仿宋_GB2312"/>
                <w:b/>
                <w:bCs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32"/>
                <w:szCs w:val="32"/>
                <w:highlight w:val="none"/>
                <w:lang w:eastAsia="zh-CN"/>
              </w:rPr>
              <w:t>联系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32"/>
                <w:szCs w:val="32"/>
                <w:highlight w:val="none"/>
              </w:rPr>
              <w:t>地址</w:t>
            </w:r>
          </w:p>
        </w:tc>
        <w:tc>
          <w:tcPr>
            <w:tcW w:w="1698" w:type="dxa"/>
            <w:noWrap w:val="0"/>
            <w:vAlign w:val="top"/>
          </w:tcPr>
          <w:p>
            <w:pPr>
              <w:pStyle w:val="8"/>
              <w:numPr>
                <w:ilvl w:val="0"/>
                <w:numId w:val="0"/>
              </w:numPr>
              <w:jc w:val="center"/>
              <w:rPr>
                <w:rFonts w:ascii="仿宋_GB2312" w:eastAsia="仿宋_GB2312"/>
                <w:b/>
                <w:bCs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32"/>
                <w:szCs w:val="32"/>
                <w:highlight w:val="none"/>
                <w:lang w:eastAsia="zh-CN"/>
              </w:rPr>
              <w:t>联系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32"/>
                <w:szCs w:val="32"/>
                <w:highlight w:val="none"/>
              </w:rPr>
              <w:t>电话</w:t>
            </w:r>
          </w:p>
        </w:tc>
        <w:tc>
          <w:tcPr>
            <w:tcW w:w="2596" w:type="dxa"/>
            <w:noWrap w:val="0"/>
            <w:vAlign w:val="top"/>
          </w:tcPr>
          <w:p>
            <w:pPr>
              <w:pStyle w:val="8"/>
              <w:numPr>
                <w:ilvl w:val="0"/>
                <w:numId w:val="0"/>
              </w:numPr>
              <w:jc w:val="center"/>
              <w:rPr>
                <w:rFonts w:hint="eastAsia" w:ascii="仿宋_GB2312" w:eastAsia="仿宋_GB2312"/>
                <w:b/>
                <w:bCs/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32"/>
                <w:szCs w:val="32"/>
                <w:highlight w:val="none"/>
              </w:rPr>
              <w:t>邮箱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32"/>
                <w:szCs w:val="32"/>
                <w:highlight w:val="none"/>
                <w:lang w:eastAsia="zh-CN"/>
              </w:rPr>
              <w:t>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65" w:type="dxa"/>
            <w:gridSpan w:val="2"/>
            <w:noWrap w:val="0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jc w:val="center"/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马尾区人社局（购房资格认定和租赁补贴申请）</w:t>
            </w:r>
          </w:p>
        </w:tc>
        <w:tc>
          <w:tcPr>
            <w:tcW w:w="6456" w:type="dxa"/>
            <w:noWrap w:val="0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jc w:val="center"/>
              <w:rPr>
                <w:rFonts w:hint="default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马尾区济安路171号家欣楼一层房产服务中心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jc w:val="center"/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>63505008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jc w:val="center"/>
              <w:rPr>
                <w:rFonts w:hint="default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>83980269</w:t>
            </w:r>
          </w:p>
        </w:tc>
        <w:tc>
          <w:tcPr>
            <w:tcW w:w="2596" w:type="dxa"/>
            <w:noWrap w:val="0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jc w:val="center"/>
              <w:rPr>
                <w:rFonts w:hint="default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mwqqsgs@163.com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747" w:type="dxa"/>
            <w:vMerge w:val="restart"/>
            <w:noWrap w:val="0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jc w:val="center"/>
              <w:rPr>
                <w:rFonts w:ascii="仿宋_GB2312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马尾区</w:t>
            </w: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</w:rPr>
              <w:t>国有房产中心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jc w:val="center"/>
              <w:rPr>
                <w:rFonts w:ascii="仿宋_GB2312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  <w:highlight w:val="none"/>
                <w:lang w:eastAsia="zh-CN"/>
              </w:rPr>
              <w:t>购房</w:t>
            </w: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</w:rPr>
              <w:t>兑现</w:t>
            </w:r>
          </w:p>
        </w:tc>
        <w:tc>
          <w:tcPr>
            <w:tcW w:w="6456" w:type="dxa"/>
            <w:noWrap w:val="0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jc w:val="center"/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马尾区济安路171号家欣楼一层房产服务中心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jc w:val="center"/>
              <w:rPr>
                <w:rFonts w:ascii="仿宋_GB2312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>63505008</w:t>
            </w:r>
          </w:p>
        </w:tc>
        <w:tc>
          <w:tcPr>
            <w:tcW w:w="2596" w:type="dxa"/>
            <w:noWrap w:val="0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jc w:val="center"/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1747" w:type="dxa"/>
            <w:vMerge w:val="continue"/>
            <w:noWrap w:val="0"/>
            <w:vAlign w:val="center"/>
          </w:tcPr>
          <w:p>
            <w:pPr>
              <w:pStyle w:val="8"/>
              <w:spacing w:after="0" w:line="500" w:lineRule="exact"/>
              <w:ind w:firstLine="0" w:firstLineChars="0"/>
              <w:jc w:val="center"/>
              <w:rPr>
                <w:rFonts w:ascii="仿宋_GB2312" w:hAnsi="Times New Roman" w:eastAsia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jc w:val="center"/>
              <w:rPr>
                <w:rFonts w:ascii="仿宋_GB2312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</w:rPr>
              <w:t>租赁备案</w:t>
            </w:r>
          </w:p>
        </w:tc>
        <w:tc>
          <w:tcPr>
            <w:tcW w:w="6456" w:type="dxa"/>
            <w:noWrap w:val="0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ind w:left="0" w:leftChars="0" w:firstLine="0" w:firstLineChars="0"/>
              <w:jc w:val="center"/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马尾区济安路171号家欣楼一层房产服务中心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ind w:left="0" w:leftChars="0" w:firstLine="0" w:firstLineChars="0"/>
              <w:jc w:val="center"/>
              <w:rPr>
                <w:rFonts w:ascii="仿宋_GB2312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>63505008</w:t>
            </w:r>
          </w:p>
        </w:tc>
        <w:tc>
          <w:tcPr>
            <w:tcW w:w="2596" w:type="dxa"/>
            <w:noWrap w:val="0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ind w:left="0" w:leftChars="0" w:firstLine="0" w:firstLineChars="0"/>
              <w:jc w:val="center"/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3465" w:type="dxa"/>
            <w:gridSpan w:val="2"/>
            <w:noWrap w:val="0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jc w:val="center"/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区运营单位</w:t>
            </w:r>
            <w:r>
              <w:rPr>
                <w:rFonts w:hint="default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>保障性租赁住房、青年职工公寓</w:t>
            </w: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房源分布及联系电话</w:t>
            </w:r>
          </w:p>
        </w:tc>
        <w:tc>
          <w:tcPr>
            <w:tcW w:w="10750" w:type="dxa"/>
            <w:gridSpan w:val="3"/>
            <w:noWrap w:val="0"/>
            <w:vAlign w:val="center"/>
          </w:tcPr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rPr>
                <w:rFonts w:hint="eastAsia" w:ascii="仿宋_GB2312" w:hAnsi="Times New Roman" w:eastAsia="仿宋_GB2312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 xml:space="preserve">（一）福州保税港国利集团有限公司可出租保租房房源分布情况 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rPr>
                <w:rFonts w:hint="eastAsia" w:ascii="仿宋_GB2312" w:hAnsi="Times New Roman" w:eastAsia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1.罗星街道翡利公馆约18套精装房（户型：2房、3房、4房）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rPr>
                <w:rFonts w:hint="eastAsia" w:ascii="仿宋_GB2312" w:hAnsi="Times New Roman" w:eastAsia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2.马尾镇龙津新苑约29套（户型：4房，部分毛坯，部分精装）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rPr>
                <w:rFonts w:hint="eastAsia" w:ascii="仿宋_GB2312" w:hAnsi="Times New Roman" w:eastAsia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3.亭江镇璞悦公馆322套（户型： 2房，现状为毛坯）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rPr>
                <w:rFonts w:hint="eastAsia" w:ascii="仿宋_GB2312" w:hAnsi="Times New Roman" w:eastAsia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上述房源部分为精装房、部分为毛坯房（若有租赁需求可装修后出租）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rPr>
                <w:rFonts w:hint="eastAsia" w:ascii="仿宋_GB2312" w:hAnsi="Times New Roman" w:eastAsia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联系电话：18559990067、18559990068、28327701、28321277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（二）马尾区区属房产经营有限公司可出租青年公寓房源分布情况</w:t>
            </w: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1</w:t>
            </w: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>.</w:t>
            </w: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旺岐</w:t>
            </w:r>
            <w:r>
              <w:rPr>
                <w:rFonts w:hint="eastAsia" w:ascii="仿宋_GB2312" w:eastAsia="仿宋_GB2312"/>
                <w:color w:val="auto"/>
                <w:sz w:val="28"/>
                <w:szCs w:val="28"/>
                <w:highlight w:val="none"/>
                <w:lang w:eastAsia="zh-CN"/>
              </w:rPr>
              <w:t>境</w:t>
            </w: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新苑20套（一房2套、三房18套）</w:t>
            </w: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2</w:t>
            </w: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>.</w:t>
            </w: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沿山佳园15套（三房14套、四房1套）</w:t>
            </w: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3</w:t>
            </w: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>.</w:t>
            </w: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共和里新苑18套（两房1套、三房13套、四房4套）</w:t>
            </w: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4</w:t>
            </w: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>.</w:t>
            </w: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易安居小区3套（四房3套）</w:t>
            </w: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rPr>
                <w:rFonts w:ascii="仿宋_GB2312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上述房源均为毛坯房，若有租赁需求可装修后出租。联系人俞乐，联系电话13665051110</w:t>
            </w: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rPr>
                <w:rFonts w:hint="eastAsia" w:ascii="仿宋_GB2312" w:hAnsi="Times New Roman" w:eastAsia="仿宋_GB2312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（三）</w:t>
            </w:r>
            <w:r>
              <w:rPr>
                <w:rFonts w:hint="eastAsia" w:ascii="仿宋_GB2312" w:hAnsi="Times New Roman" w:eastAsia="仿宋_GB2312"/>
                <w:b/>
                <w:bCs/>
                <w:color w:val="auto"/>
                <w:sz w:val="28"/>
                <w:szCs w:val="28"/>
                <w:highlight w:val="none"/>
              </w:rPr>
              <w:t>区房地产公司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可出租</w:t>
            </w:r>
            <w:r>
              <w:rPr>
                <w:rFonts w:hint="eastAsia" w:ascii="仿宋_GB2312" w:hAnsi="Times New Roman" w:eastAsia="仿宋_GB2312"/>
                <w:b/>
                <w:bCs/>
                <w:color w:val="auto"/>
                <w:sz w:val="28"/>
                <w:szCs w:val="28"/>
                <w:highlight w:val="none"/>
              </w:rPr>
              <w:t>房源分布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</w:rPr>
              <w:t>青春美寓，住宅合计441套。（保障性租赁</w:t>
            </w:r>
            <w:r>
              <w:rPr>
                <w:rFonts w:hint="eastAsia" w:ascii="仿宋_GB2312" w:eastAsia="仿宋_GB2312"/>
                <w:color w:val="auto"/>
                <w:sz w:val="28"/>
                <w:szCs w:val="28"/>
                <w:highlight w:val="none"/>
                <w:lang w:eastAsia="zh-CN"/>
              </w:rPr>
              <w:t>住</w:t>
            </w: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</w:rPr>
              <w:t>房）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rPr>
                <w:rFonts w:ascii="仿宋_GB2312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auto"/>
                <w:sz w:val="28"/>
                <w:szCs w:val="28"/>
                <w:highlight w:val="none"/>
              </w:rPr>
              <w:t>联系电话：83681201，18950200184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500" w:lineRule="exact"/>
              <w:rPr>
                <w:rFonts w:ascii="仿宋_GB2312" w:hAnsi="Times New Roman" w:eastAsia="仿宋_GB2312"/>
                <w:color w:val="auto"/>
                <w:sz w:val="28"/>
                <w:szCs w:val="28"/>
                <w:highlight w:val="none"/>
              </w:rPr>
            </w:pPr>
          </w:p>
        </w:tc>
      </w:tr>
    </w:tbl>
    <w:p>
      <w:pPr>
        <w:pStyle w:val="3"/>
        <w:ind w:left="0" w:leftChars="0" w:firstLine="0" w:firstLineChars="0"/>
        <w:jc w:val="center"/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column"/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615315</wp:posOffset>
            </wp:positionH>
            <wp:positionV relativeFrom="paragraph">
              <wp:posOffset>629920</wp:posOffset>
            </wp:positionV>
            <wp:extent cx="8001000" cy="3740785"/>
            <wp:effectExtent l="6350" t="0" r="12700" b="0"/>
            <wp:wrapNone/>
            <wp:docPr id="4" name="图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  <w:lang w:val="en-US" w:eastAsia="zh-CN"/>
        </w:rPr>
        <w:t>购房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  <w:t>政策兑现流程图</w:t>
      </w:r>
    </w:p>
    <w:sectPr>
      <w:headerReference r:id="rId3" w:type="default"/>
      <w:footerReference r:id="rId4" w:type="default"/>
      <w:pgSz w:w="16838" w:h="11906" w:orient="landscape"/>
      <w:pgMar w:top="1800" w:right="1440" w:bottom="1286" w:left="144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DkjEckBAACZAwAADgAAAGRycy9lMm9Eb2MueG1srVPNjtMwEL4j8Q6W&#10;79TZSou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OSM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A42342"/>
    <w:rsid w:val="023F66B6"/>
    <w:rsid w:val="04C81D74"/>
    <w:rsid w:val="05AA02EA"/>
    <w:rsid w:val="05BC6DE4"/>
    <w:rsid w:val="06ED67BF"/>
    <w:rsid w:val="09D43B87"/>
    <w:rsid w:val="0AC2382E"/>
    <w:rsid w:val="0B9C2CFA"/>
    <w:rsid w:val="0E0F33E0"/>
    <w:rsid w:val="0E1E0315"/>
    <w:rsid w:val="0ED4462A"/>
    <w:rsid w:val="0F587009"/>
    <w:rsid w:val="105A2DDD"/>
    <w:rsid w:val="119F0481"/>
    <w:rsid w:val="15BD5E17"/>
    <w:rsid w:val="169E17A5"/>
    <w:rsid w:val="187C4D3B"/>
    <w:rsid w:val="19AC0608"/>
    <w:rsid w:val="1AC5610F"/>
    <w:rsid w:val="1C1F4AC3"/>
    <w:rsid w:val="1CB735C0"/>
    <w:rsid w:val="1E48649A"/>
    <w:rsid w:val="1E566E09"/>
    <w:rsid w:val="1EEB4F3C"/>
    <w:rsid w:val="1F503858"/>
    <w:rsid w:val="210A7A37"/>
    <w:rsid w:val="24B45322"/>
    <w:rsid w:val="257A518B"/>
    <w:rsid w:val="262B0B7B"/>
    <w:rsid w:val="27F3732A"/>
    <w:rsid w:val="2ABA24CE"/>
    <w:rsid w:val="2D4E3625"/>
    <w:rsid w:val="362E7A13"/>
    <w:rsid w:val="365058E2"/>
    <w:rsid w:val="373A48BE"/>
    <w:rsid w:val="385B5BDE"/>
    <w:rsid w:val="3BA21C64"/>
    <w:rsid w:val="3C812E4B"/>
    <w:rsid w:val="3F0D6C18"/>
    <w:rsid w:val="3F7F6AE6"/>
    <w:rsid w:val="42B615A7"/>
    <w:rsid w:val="4328458D"/>
    <w:rsid w:val="438D20D6"/>
    <w:rsid w:val="4C0C5E61"/>
    <w:rsid w:val="51F24178"/>
    <w:rsid w:val="51F6353C"/>
    <w:rsid w:val="52C8312A"/>
    <w:rsid w:val="563C4F69"/>
    <w:rsid w:val="57DB3900"/>
    <w:rsid w:val="585B16D6"/>
    <w:rsid w:val="5E42025D"/>
    <w:rsid w:val="60955253"/>
    <w:rsid w:val="61530738"/>
    <w:rsid w:val="62922E0D"/>
    <w:rsid w:val="63554566"/>
    <w:rsid w:val="64A42342"/>
    <w:rsid w:val="688D6550"/>
    <w:rsid w:val="6A800F86"/>
    <w:rsid w:val="6C700663"/>
    <w:rsid w:val="6CCC4204"/>
    <w:rsid w:val="6D2B7F34"/>
    <w:rsid w:val="6E0123A1"/>
    <w:rsid w:val="6EFA5E10"/>
    <w:rsid w:val="6F6049BF"/>
    <w:rsid w:val="6FF44E55"/>
    <w:rsid w:val="71CC7053"/>
    <w:rsid w:val="722005A8"/>
    <w:rsid w:val="731F5504"/>
    <w:rsid w:val="76133A65"/>
    <w:rsid w:val="7778661E"/>
    <w:rsid w:val="7B6149DF"/>
    <w:rsid w:val="97C6A92F"/>
    <w:rsid w:val="FF7F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1"/>
    <w:unhideWhenUsed/>
    <w:qFormat/>
    <w:uiPriority w:val="99"/>
    <w:rPr>
      <w:sz w:val="18"/>
      <w:szCs w:val="18"/>
    </w:rPr>
  </w:style>
  <w:style w:type="paragraph" w:styleId="3">
    <w:name w:val="Normal Indent"/>
    <w:basedOn w:val="1"/>
    <w:qFormat/>
    <w:uiPriority w:val="0"/>
    <w:pPr>
      <w:spacing w:line="360" w:lineRule="auto"/>
      <w:ind w:firstLine="482"/>
    </w:pPr>
    <w:rPr>
      <w:sz w:val="24"/>
    </w:rPr>
  </w:style>
  <w:style w:type="paragraph" w:styleId="4">
    <w:name w:val="index 5"/>
    <w:basedOn w:val="1"/>
    <w:next w:val="1"/>
    <w:qFormat/>
    <w:uiPriority w:val="0"/>
    <w:pPr>
      <w:ind w:left="1680"/>
    </w:pPr>
  </w:style>
  <w:style w:type="paragraph" w:styleId="5">
    <w:name w:val="Body Text"/>
    <w:basedOn w:val="1"/>
    <w:next w:val="6"/>
    <w:semiHidden/>
    <w:qFormat/>
    <w:uiPriority w:val="0"/>
    <w:rPr>
      <w:rFonts w:ascii="仿宋" w:hAnsi="仿宋" w:eastAsia="仿宋" w:cs="仿宋"/>
      <w:sz w:val="27"/>
      <w:szCs w:val="27"/>
      <w:lang w:val="en-US" w:eastAsia="en-US" w:bidi="ar-SA"/>
    </w:rPr>
  </w:style>
  <w:style w:type="paragraph" w:styleId="6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First Indent"/>
    <w:basedOn w:val="5"/>
    <w:qFormat/>
    <w:uiPriority w:val="0"/>
    <w:pPr>
      <w:spacing w:after="120"/>
      <w:ind w:firstLine="420" w:firstLineChars="100"/>
    </w:pPr>
    <w:rPr>
      <w:rFonts w:ascii="Times New Roman" w:hAnsi="Times New Roman" w:cs="Times New Roman"/>
      <w:sz w:val="21"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正文1"/>
    <w:next w:val="13"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paragraph" w:customStyle="1" w:styleId="13">
    <w:name w:val="正文缩进1"/>
    <w:basedOn w:val="14"/>
    <w:qFormat/>
    <w:uiPriority w:val="0"/>
    <w:pPr>
      <w:ind w:firstLine="0" w:firstLineChars="100"/>
    </w:pPr>
  </w:style>
  <w:style w:type="paragraph" w:customStyle="1" w:styleId="14">
    <w:name w:val="正文文本1"/>
    <w:basedOn w:val="12"/>
    <w:qFormat/>
    <w:uiPriority w:val="0"/>
    <w:pPr>
      <w:spacing w:beforeLines="0" w:beforeAutospacing="0" w:after="120" w:afterAutospacing="0"/>
    </w:pPr>
    <w:rPr>
      <w:rFonts w:ascii="Calibri" w:hAnsi="Calibri" w:eastAsia="宋体" w:cs="Times New Roman"/>
    </w:rPr>
  </w:style>
  <w:style w:type="character" w:customStyle="1" w:styleId="15">
    <w:name w:val="font01"/>
    <w:basedOn w:val="11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  <w:style w:type="paragraph" w:customStyle="1" w:styleId="1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paragraph" w:customStyle="1" w:styleId="17">
    <w:name w:val="NormalIndent"/>
    <w:basedOn w:val="1"/>
    <w:qFormat/>
    <w:uiPriority w:val="0"/>
    <w:pPr>
      <w:ind w:firstLine="420" w:firstLineChars="200"/>
    </w:pPr>
    <w:rPr>
      <w:rFonts w:ascii="Calibri" w:hAnsi="Calibri"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diagramColors" Target="diagrams/colors1.xml"/><Relationship Id="rId8" Type="http://schemas.openxmlformats.org/officeDocument/2006/relationships/diagramQuickStyle" Target="diagrams/quickStyle1.xml"/><Relationship Id="rId7" Type="http://schemas.openxmlformats.org/officeDocument/2006/relationships/diagramLayout" Target="diagrams/layout1.xml"/><Relationship Id="rId6" Type="http://schemas.openxmlformats.org/officeDocument/2006/relationships/diagramData" Target="diagrams/data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microsoft.com/office/2007/relationships/diagramDrawing" Target="diagrams/drawing1.xml"/><Relationship Id="rId1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alignAcc1">
    <dgm:fillClrLst meth="repeat">
      <a:srgbClr val="FFFFFF">
        <a:alpha val="90000"/>
      </a:srgbClr>
    </dgm:fillClrLst>
    <dgm:linClrLst meth="repeat">
      <a:srgbClr val="5B9BD5"/>
    </dgm:linClrLst>
    <dgm:effectClrLst/>
    <dgm:txLinClrLst/>
    <dgm:txFillClrLst meth="repeat">
      <a:srgbClr val="000000"/>
    </dgm:txFillClrLst>
    <dgm:txEffectClrLst/>
  </dgm:styleLbl>
  <dgm:styleLbl name="alignAccFollowNode1">
    <dgm:fillClrLst meth="repeat">
      <a:srgbClr val="D2DEEF">
        <a:alpha val="90000"/>
        <a:tint val="40000"/>
      </a:srgbClr>
    </dgm:fillClrLst>
    <dgm:linClrLst meth="repeat">
      <a:srgbClr val="D2DEEF">
        <a:alpha val="90000"/>
        <a:tint val="40000"/>
      </a:srgbClr>
    </dgm:linClrLst>
    <dgm:effectClrLst/>
    <dgm:txLinClrLst/>
    <dgm:txFillClrLst meth="repeat">
      <a:srgbClr val="000000"/>
    </dgm:txFillClrLst>
    <dgm:txEffectClrLst/>
  </dgm:styleLbl>
  <dgm:styleLbl name="alignImgPlace1">
    <dgm:fillClrLst meth="repeat">
      <a:srgbClr val="C4D5EB">
        <a:tint val="50000"/>
      </a:srgbClr>
    </dgm:fillClrLst>
    <dgm:linClrLst meth="repeat">
      <a:srgbClr val="FFFFFF"/>
    </dgm:linClrLst>
    <dgm:effectClrLst/>
    <dgm:txLinClrLst/>
    <dgm:txFillClrLst meth="repeat">
      <a:srgbClr val="FFFFFF"/>
    </dgm:txFillClrLst>
    <dgm:txEffectClrLst/>
  </dgm:styleLbl>
  <dgm:styleLbl name="alignNode1">
    <dgm:fillClrLst meth="repeat">
      <a:srgbClr val="5B9BD5"/>
    </dgm:fillClrLst>
    <dgm:linClrLst meth="repeat">
      <a:srgbClr val="5B9BD5"/>
    </dgm:linClrLst>
    <dgm:effectClrLst/>
    <dgm:txLinClrLst/>
    <dgm:txFillClrLst/>
    <dgm:txEffectClrLst/>
  </dgm:styleLbl>
  <dgm:styleLbl name="asst0">
    <dgm:fillClrLst meth="repeat">
      <a:srgbClr val="5B9BD5"/>
    </dgm:fillClrLst>
    <dgm:linClrLst meth="repeat">
      <a:srgbClr val="FFFFFF"/>
    </dgm:linClrLst>
    <dgm:effectClrLst/>
    <dgm:txLinClrLst/>
    <dgm:txFillClrLst/>
    <dgm:txEffectClrLst/>
  </dgm:styleLbl>
  <dgm:styleLbl name="asst1">
    <dgm:fillClrLst meth="repeat">
      <a:srgbClr val="5B9BD5"/>
    </dgm:fillClrLst>
    <dgm:linClrLst meth="repeat">
      <a:srgbClr val="FFFFFF"/>
    </dgm:linClrLst>
    <dgm:effectClrLst/>
    <dgm:txLinClrLst/>
    <dgm:txFillClrLst/>
    <dgm:txEffectClrLst/>
  </dgm:styleLbl>
  <dgm:styleLbl name="asst2">
    <dgm:fillClrLst meth="repeat">
      <a:srgbClr val="5B9BD5"/>
    </dgm:fillClrLst>
    <dgm:linClrLst meth="repeat">
      <a:srgbClr val="FFFFFF"/>
    </dgm:linClrLst>
    <dgm:effectClrLst/>
    <dgm:txLinClrLst/>
    <dgm:txFillClrLst/>
    <dgm:txEffectClrLst/>
  </dgm:styleLbl>
  <dgm:styleLbl name="asst3">
    <dgm:fillClrLst meth="repeat">
      <a:srgbClr val="5B9BD5"/>
    </dgm:fillClrLst>
    <dgm:linClrLst meth="repeat">
      <a:srgbClr val="FFFFFF"/>
    </dgm:linClrLst>
    <dgm:effectClrLst/>
    <dgm:txLinClrLst/>
    <dgm:txFillClrLst/>
    <dgm:txEffectClrLst/>
  </dgm:styleLbl>
  <dgm:styleLbl name="asst4">
    <dgm:fillClrLst meth="repeat">
      <a:srgbClr val="5B9BD5"/>
    </dgm:fillClrLst>
    <dgm:linClrLst meth="repeat">
      <a:srgbClr val="FFFFFF"/>
    </dgm:linClrLst>
    <dgm:effectClrLst/>
    <dgm:txLinClrLst/>
    <dgm:txFillClrLst/>
    <dgm:txEffectClrLst/>
  </dgm:styleLbl>
  <dgm:styleLbl name="bgAcc1">
    <dgm:fillClrLst meth="repeat">
      <a:srgbClr val="FFFFFF">
        <a:alpha val="90000"/>
      </a:srgbClr>
    </dgm:fillClrLst>
    <dgm:linClrLst meth="repeat">
      <a:srgbClr val="5B9BD5"/>
    </dgm:linClrLst>
    <dgm:effectClrLst/>
    <dgm:txLinClrLst/>
    <dgm:txFillClrLst meth="repeat">
      <a:srgbClr val="000000"/>
    </dgm:txFillClrLst>
    <dgm:txEffectClrLst/>
  </dgm:styleLbl>
  <dgm:styleLbl name="bgAccFollowNode1">
    <dgm:fillClrLst meth="repeat">
      <a:srgbClr val="D2DEEF">
        <a:alpha val="90000"/>
        <a:tint val="40000"/>
      </a:srgbClr>
    </dgm:fillClrLst>
    <dgm:linClrLst meth="repeat">
      <a:srgbClr val="D2DEEF">
        <a:alpha val="90000"/>
        <a:tint val="40000"/>
      </a:srgbClr>
    </dgm:linClrLst>
    <dgm:effectClrLst/>
    <dgm:txLinClrLst/>
    <dgm:txFillClrLst meth="repeat">
      <a:srgbClr val="000000"/>
    </dgm:txFillClrLst>
    <dgm:txEffectClrLst/>
  </dgm:styleLbl>
  <dgm:styleLbl name="bgImgPlace1">
    <dgm:fillClrLst meth="repeat">
      <a:srgbClr val="C4D5EB">
        <a:tint val="50000"/>
      </a:srgbClr>
    </dgm:fillClrLst>
    <dgm:linClrLst meth="repeat">
      <a:srgbClr val="FFFFFF"/>
    </dgm:linClrLst>
    <dgm:effectClrLst/>
    <dgm:txLinClrLst/>
    <dgm:txFillClrLst meth="repeat">
      <a:srgbClr val="FFFFFF"/>
    </dgm:txFillClrLst>
    <dgm:txEffectClrLst/>
  </dgm:styleLbl>
  <dgm:styleLbl name="bgShp">
    <dgm:fillClrLst meth="repeat">
      <a:srgbClr val="D2DEEF">
        <a:tint val="40000"/>
      </a:srgbClr>
    </dgm:fillClrLst>
    <dgm:linClrLst meth="repeat">
      <a:srgbClr val="5B9BD5"/>
    </dgm:linClrLst>
    <dgm:effectClrLst/>
    <dgm:txLinClrLst/>
    <dgm:txFillClrLst meth="repeat">
      <a:srgbClr val="000000"/>
    </dgm:txFillClrLst>
    <dgm:txEffectClrLst/>
  </dgm:styleLbl>
  <dgm:styleLbl name="bgSibTrans2D1">
    <dgm:fillClrLst meth="repeat">
      <a:srgbClr val="B5CBE7">
        <a:tint val="60000"/>
      </a:srgbClr>
    </dgm:fillClrLst>
    <dgm:linClrLst meth="repeat">
      <a:srgbClr val="B5CBE7">
        <a:tint val="60000"/>
      </a:srgbClr>
    </dgm:linClrLst>
    <dgm:effectClrLst/>
    <dgm:txLinClrLst/>
    <dgm:txFillClrLst/>
    <dgm:txEffectClrLst/>
  </dgm:styleLbl>
  <dgm:styleLbl name="callout">
    <dgm:fillClrLst meth="repeat">
      <a:srgbClr val="5B9BD5"/>
    </dgm:fillClrLst>
    <dgm:linClrLst meth="repeat">
      <a:srgbClr val="C4D5EB">
        <a:tint val="50000"/>
      </a:srgbClr>
    </dgm:linClrLst>
    <dgm:effectClrLst/>
    <dgm:txLinClrLst/>
    <dgm:txFillClrLst meth="repeat">
      <a:srgbClr val="000000"/>
    </dgm:txFillClrLst>
    <dgm:txEffectClrLst/>
  </dgm:styleLbl>
  <dgm:styleLbl name="conFgAcc1">
    <dgm:fillClrLst meth="repeat">
      <a:srgbClr val="FFFFFF">
        <a:alpha val="90000"/>
      </a:srgbClr>
    </dgm:fillClrLst>
    <dgm:linClrLst meth="repeat">
      <a:srgbClr val="5B9BD5"/>
    </dgm:linClrLst>
    <dgm:effectClrLst/>
    <dgm:txLinClrLst/>
    <dgm:txFillClrLst meth="repeat">
      <a:srgbClr val="000000"/>
    </dgm:txFillClrLst>
    <dgm:txEffectClrLst/>
  </dgm:styleLbl>
  <dgm:styleLbl name="dkBgShp">
    <dgm:fillClrLst meth="repeat">
      <a:srgbClr val="528CC1">
        <a:shade val="80000"/>
      </a:srgbClr>
    </dgm:fillClrLst>
    <dgm:linClrLst meth="repeat">
      <a:srgbClr val="5B9BD5"/>
    </dgm:linClrLst>
    <dgm:effectClrLst/>
    <dgm:txLinClrLst/>
    <dgm:txFillClrLst meth="repeat">
      <a:srgbClr val="FFFFFF"/>
    </dgm:txFillClrLst>
    <dgm:txEffectClrLst/>
  </dgm:styleLbl>
  <dgm:styleLbl name="fgAcc0">
    <dgm:fillClrLst meth="repeat">
      <a:srgbClr val="FFFFFF">
        <a:alpha val="90000"/>
      </a:srgbClr>
    </dgm:fillClrLst>
    <dgm:linClrLst meth="repeat">
      <a:srgbClr val="5B9BD5"/>
    </dgm:linClrLst>
    <dgm:effectClrLst/>
    <dgm:txLinClrLst/>
    <dgm:txFillClrLst meth="repeat">
      <a:srgbClr val="000000"/>
    </dgm:txFillClrLst>
    <dgm:txEffectClrLst/>
  </dgm:styleLbl>
  <dgm:styleLbl name="fgAcc1">
    <dgm:fillClrLst meth="repeat">
      <a:srgbClr val="FFFFFF">
        <a:alpha val="90000"/>
      </a:srgbClr>
    </dgm:fillClrLst>
    <dgm:linClrLst meth="repeat">
      <a:srgbClr val="5B9BD5"/>
    </dgm:linClrLst>
    <dgm:effectClrLst/>
    <dgm:txLinClrLst/>
    <dgm:txFillClrLst meth="repeat">
      <a:srgbClr val="000000"/>
    </dgm:txFillClrLst>
    <dgm:txEffectClrLst/>
  </dgm:styleLbl>
  <dgm:styleLbl name="fgAcc2">
    <dgm:fillClrLst meth="repeat">
      <a:srgbClr val="FFFFFF">
        <a:alpha val="90000"/>
      </a:srgbClr>
    </dgm:fillClrLst>
    <dgm:linClrLst meth="repeat">
      <a:srgbClr val="5B9BD5"/>
    </dgm:linClrLst>
    <dgm:effectClrLst/>
    <dgm:txLinClrLst/>
    <dgm:txFillClrLst meth="repeat">
      <a:srgbClr val="000000"/>
    </dgm:txFillClrLst>
    <dgm:txEffectClrLst/>
  </dgm:styleLbl>
  <dgm:styleLbl name="fgAcc3">
    <dgm:fillClrLst meth="repeat">
      <a:srgbClr val="FFFFFF">
        <a:alpha val="90000"/>
      </a:srgbClr>
    </dgm:fillClrLst>
    <dgm:linClrLst meth="repeat">
      <a:srgbClr val="5B9BD5"/>
    </dgm:linClrLst>
    <dgm:effectClrLst/>
    <dgm:txLinClrLst/>
    <dgm:txFillClrLst meth="repeat">
      <a:srgbClr val="000000"/>
    </dgm:txFillClrLst>
    <dgm:txEffectClrLst/>
  </dgm:styleLbl>
  <dgm:styleLbl name="fgAcc4">
    <dgm:fillClrLst meth="repeat">
      <a:srgbClr val="FFFFFF">
        <a:alpha val="90000"/>
      </a:srgbClr>
    </dgm:fillClrLst>
    <dgm:linClrLst meth="repeat">
      <a:srgbClr val="5B9BD5"/>
    </dgm:linClrLst>
    <dgm:effectClrLst/>
    <dgm:txLinClrLst/>
    <dgm:txFillClrLst meth="repeat">
      <a:srgbClr val="000000"/>
    </dgm:txFillClrLst>
    <dgm:txEffectClrLst/>
  </dgm:styleLbl>
  <dgm:styleLbl name="fgAccFollowNode1">
    <dgm:fillClrLst meth="repeat">
      <a:srgbClr val="D2DEEF">
        <a:alpha val="90000"/>
        <a:tint val="40000"/>
      </a:srgbClr>
    </dgm:fillClrLst>
    <dgm:linClrLst meth="repeat">
      <a:srgbClr val="D2DEEF">
        <a:alpha val="90000"/>
        <a:tint val="40000"/>
      </a:srgbClr>
    </dgm:linClrLst>
    <dgm:effectClrLst/>
    <dgm:txLinClrLst/>
    <dgm:txFillClrLst meth="repeat">
      <a:srgbClr val="000000"/>
    </dgm:txFillClrLst>
    <dgm:txEffectClrLst/>
  </dgm:styleLbl>
  <dgm:styleLbl name="fgImgPlace1">
    <dgm:fillClrLst meth="repeat">
      <a:srgbClr val="C4D5EB">
        <a:tint val="50000"/>
      </a:srgbClr>
    </dgm:fillClrLst>
    <dgm:linClrLst meth="repeat">
      <a:srgbClr val="FFFFFF"/>
    </dgm:linClrLst>
    <dgm:effectClrLst/>
    <dgm:txLinClrLst/>
    <dgm:txFillClrLst meth="repeat">
      <a:srgbClr val="FFFFFF"/>
    </dgm:txFillClrLst>
    <dgm:txEffectClrLst/>
  </dgm:styleLbl>
  <dgm:styleLbl name="fgShp">
    <dgm:fillClrLst meth="repeat">
      <a:srgbClr val="B5CBE7">
        <a:tint val="60000"/>
      </a:srgbClr>
    </dgm:fillClrLst>
    <dgm:linClrLst meth="repeat">
      <a:srgbClr val="FFFFFF"/>
    </dgm:linClrLst>
    <dgm:effectClrLst/>
    <dgm:txLinClrLst/>
    <dgm:txFillClrLst meth="repeat">
      <a:srgbClr val="000000"/>
    </dgm:txFillClrLst>
    <dgm:txEffectClrLst/>
  </dgm:styleLbl>
  <dgm:styleLbl name="fgSibTrans2D1">
    <dgm:fillClrLst meth="repeat">
      <a:srgbClr val="B5CBE7">
        <a:tint val="60000"/>
      </a:srgbClr>
    </dgm:fillClrLst>
    <dgm:linClrLst meth="repeat">
      <a:srgbClr val="B5CBE7">
        <a:tint val="60000"/>
      </a:srgbClr>
    </dgm:linClrLst>
    <dgm:effectClrLst/>
    <dgm:txLinClrLst/>
    <dgm:txFillClrLst/>
    <dgm:txEffectClrLst/>
  </dgm:styleLbl>
  <dgm:styleLbl name="lnNode1">
    <dgm:fillClrLst meth="repeat">
      <a:srgbClr val="5B9BD5"/>
    </dgm:fillClrLst>
    <dgm:linClrLst meth="repeat">
      <a:srgbClr val="FFFFFF"/>
    </dgm:linClrLst>
    <dgm:effectClrLst/>
    <dgm:txLinClrLst/>
    <dgm:txFillClrLst/>
    <dgm:txEffectClrLst/>
  </dgm:styleLbl>
  <dgm:styleLbl name="node0">
    <dgm:fillClrLst meth="repeat">
      <a:srgbClr val="5B9BD5"/>
    </dgm:fillClrLst>
    <dgm:linClrLst meth="repeat">
      <a:srgbClr val="FFFFFF"/>
    </dgm:linClrLst>
    <dgm:effectClrLst/>
    <dgm:txLinClrLst/>
    <dgm:txFillClrLst/>
    <dgm:txEffectClrLst/>
  </dgm:styleLbl>
  <dgm:styleLbl name="node1">
    <dgm:fillClrLst meth="repeat">
      <a:srgbClr val="5B9BD5"/>
    </dgm:fillClrLst>
    <dgm:linClrLst meth="repeat">
      <a:srgbClr val="FFFFFF"/>
    </dgm:linClrLst>
    <dgm:effectClrLst/>
    <dgm:txLinClrLst/>
    <dgm:txFillClrLst/>
    <dgm:txEffectClrLst/>
  </dgm:styleLbl>
  <dgm:styleLbl name="node2">
    <dgm:fillClrLst meth="repeat">
      <a:srgbClr val="5B9BD5"/>
    </dgm:fillClrLst>
    <dgm:linClrLst meth="repeat">
      <a:srgbClr val="FFFFFF"/>
    </dgm:linClrLst>
    <dgm:effectClrLst/>
    <dgm:txLinClrLst/>
    <dgm:txFillClrLst/>
    <dgm:txEffectClrLst/>
  </dgm:styleLbl>
  <dgm:styleLbl name="node3">
    <dgm:fillClrLst meth="repeat">
      <a:srgbClr val="5B9BD5"/>
    </dgm:fillClrLst>
    <dgm:linClrLst meth="repeat">
      <a:srgbClr val="FFFFFF"/>
    </dgm:linClrLst>
    <dgm:effectClrLst/>
    <dgm:txLinClrLst/>
    <dgm:txFillClrLst/>
    <dgm:txEffectClrLst/>
  </dgm:styleLbl>
  <dgm:styleLbl name="node4">
    <dgm:fillClrLst meth="repeat">
      <a:srgbClr val="5B9BD5"/>
    </dgm:fillClrLst>
    <dgm:linClrLst meth="repeat">
      <a:srgbClr val="FFFFFF"/>
    </dgm:linClrLst>
    <dgm:effectClrLst/>
    <dgm:txLinClrLst/>
    <dgm:txFillClrLst/>
    <dgm:txEffectClrLst/>
  </dgm:styleLbl>
  <dgm:styleLbl name="parChTrans1D1">
    <dgm:fillClrLst meth="repeat">
      <a:srgbClr val="5B9BD5"/>
    </dgm:fillClrLst>
    <dgm:linClrLst meth="repeat">
      <a:srgbClr val="477BA9">
        <a:shade val="60000"/>
      </a:srgbClr>
    </dgm:linClrLst>
    <dgm:effectClrLst/>
    <dgm:txLinClrLst/>
    <dgm:txFillClrLst meth="repeat">
      <a:srgbClr val="000000"/>
    </dgm:txFillClrLst>
    <dgm:txEffectClrLst/>
  </dgm:styleLbl>
  <dgm:styleLbl name="parChTrans1D2">
    <dgm:fillClrLst meth="repeat">
      <a:srgbClr val="5B9BD5"/>
    </dgm:fillClrLst>
    <dgm:linClrLst meth="repeat">
      <a:srgbClr val="477BA9">
        <a:shade val="60000"/>
      </a:srgbClr>
    </dgm:linClrLst>
    <dgm:effectClrLst/>
    <dgm:txLinClrLst/>
    <dgm:txFillClrLst meth="repeat">
      <a:srgbClr val="000000"/>
    </dgm:txFillClrLst>
    <dgm:txEffectClrLst/>
  </dgm:styleLbl>
  <dgm:styleLbl name="parChTrans1D3">
    <dgm:fillClrLst meth="repeat">
      <a:srgbClr val="5B9BD5"/>
    </dgm:fillClrLst>
    <dgm:linClrLst meth="repeat">
      <a:srgbClr val="528CC1">
        <a:shade val="80000"/>
      </a:srgbClr>
    </dgm:linClrLst>
    <dgm:effectClrLst/>
    <dgm:txLinClrLst/>
    <dgm:txFillClrLst meth="repeat">
      <a:srgbClr val="000000"/>
    </dgm:txFillClrLst>
    <dgm:txEffectClrLst/>
  </dgm:styleLbl>
  <dgm:styleLbl name="parChTrans1D4">
    <dgm:fillClrLst meth="repeat">
      <a:srgbClr val="5B9BD5"/>
    </dgm:fillClrLst>
    <dgm:linClrLst meth="repeat">
      <a:srgbClr val="528CC1">
        <a:shade val="80000"/>
      </a:srgbClr>
    </dgm:linClrLst>
    <dgm:effectClrLst/>
    <dgm:txLinClrLst/>
    <dgm:txFillClrLst meth="repeat">
      <a:srgbClr val="000000"/>
    </dgm:txFillClrLst>
    <dgm:txEffectClrLst/>
  </dgm:styleLbl>
  <dgm:styleLbl name="parChTrans2D1">
    <dgm:fillClrLst meth="repeat">
      <a:srgbClr val="B5CBE7">
        <a:tint val="60000"/>
      </a:srgbClr>
    </dgm:fillClrLst>
    <dgm:linClrLst meth="repeat">
      <a:srgbClr val="B5CBE7">
        <a:tint val="60000"/>
      </a:srgbClr>
    </dgm:linClrLst>
    <dgm:effectClrLst/>
    <dgm:txLinClrLst/>
    <dgm:txFillClrLst meth="repeat">
      <a:srgbClr val="FFFFFF"/>
    </dgm:txFillClrLst>
    <dgm:txEffectClrLst/>
  </dgm:styleLbl>
  <dgm:styleLbl name="parChTrans2D2">
    <dgm:fillClrLst meth="repeat">
      <a:srgbClr val="5B9BD5"/>
    </dgm:fillClrLst>
    <dgm:linClrLst meth="repeat">
      <a:srgbClr val="5B9BD5"/>
    </dgm:linClrLst>
    <dgm:effectClrLst/>
    <dgm:txLinClrLst/>
    <dgm:txFillClrLst meth="repeat">
      <a:srgbClr val="FFFFFF"/>
    </dgm:txFillClrLst>
    <dgm:txEffectClrLst/>
  </dgm:styleLbl>
  <dgm:styleLbl name="parChTrans2D3">
    <dgm:fillClrLst meth="repeat">
      <a:srgbClr val="5B9BD5"/>
    </dgm:fillClrLst>
    <dgm:linClrLst meth="repeat">
      <a:srgbClr val="5B9BD5"/>
    </dgm:linClrLst>
    <dgm:effectClrLst/>
    <dgm:txLinClrLst/>
    <dgm:txFillClrLst meth="repeat">
      <a:srgbClr val="FFFFFF"/>
    </dgm:txFillClrLst>
    <dgm:txEffectClrLst/>
  </dgm:styleLbl>
  <dgm:styleLbl name="parChTrans2D4">
    <dgm:fillClrLst meth="repeat">
      <a:srgbClr val="5B9BD5"/>
    </dgm:fillClrLst>
    <dgm:linClrLst meth="repeat">
      <a:srgbClr val="5B9BD5"/>
    </dgm:linClrLst>
    <dgm:effectClrLst/>
    <dgm:txLinClrLst/>
    <dgm:txFillClrLst meth="repeat">
      <a:srgbClr val="FFFFFF"/>
    </dgm:txFillClrLst>
    <dgm:txEffectClrLst/>
  </dgm:styleLbl>
  <dgm:styleLbl name="revTx">
    <dgm:fillClrLst meth="repeat">
      <a:srgbClr val="FFFFFF">
        <a:alpha val="0"/>
      </a:srgbClr>
    </dgm:fillClrLst>
    <dgm:linClrLst meth="repeat">
      <a:srgbClr val="000000">
        <a:alpha val="0"/>
      </a:srgbClr>
    </dgm:linClrLst>
    <dgm:effectClrLst/>
    <dgm:txLinClrLst/>
    <dgm:txFillClrLst meth="repeat">
      <a:srgbClr val="000000"/>
    </dgm:txFillClrLst>
    <dgm:txEffectClrLst/>
  </dgm:styleLbl>
  <dgm:styleLbl name="sibTrans1D1">
    <dgm:fillClrLst meth="repeat">
      <a:srgbClr val="5B9BD5"/>
    </dgm:fillClrLst>
    <dgm:linClrLst meth="repeat">
      <a:srgbClr val="5B9BD5"/>
    </dgm:linClrLst>
    <dgm:effectClrLst/>
    <dgm:txLinClrLst/>
    <dgm:txFillClrLst meth="repeat">
      <a:srgbClr val="000000"/>
    </dgm:txFillClrLst>
    <dgm:txEffectClrLst/>
  </dgm:styleLbl>
  <dgm:styleLbl name="sibTrans2D1">
    <dgm:fillClrLst meth="repeat">
      <a:srgbClr val="B5CBE7">
        <a:tint val="60000"/>
      </a:srgbClr>
    </dgm:fillClrLst>
    <dgm:linClrLst meth="repeat">
      <a:srgbClr val="B5CBE7">
        <a:tint val="60000"/>
      </a:srgbClr>
    </dgm:linClrLst>
    <dgm:effectClrLst/>
    <dgm:txLinClrLst/>
    <dgm:txFillClrLst/>
    <dgm:txEffectClrLst/>
  </dgm:styleLbl>
  <dgm:styleLbl name="solidAlignAcc1">
    <dgm:fillClrLst meth="repeat">
      <a:srgbClr val="FFFFFF"/>
    </dgm:fillClrLst>
    <dgm:linClrLst meth="repeat">
      <a:srgbClr val="5B9BD5"/>
    </dgm:linClrLst>
    <dgm:effectClrLst/>
    <dgm:txLinClrLst/>
    <dgm:txFillClrLst meth="repeat">
      <a:srgbClr val="000000"/>
    </dgm:txFillClrLst>
    <dgm:txEffectClrLst/>
  </dgm:styleLbl>
  <dgm:styleLbl name="solidBgAcc1">
    <dgm:fillClrLst meth="repeat">
      <a:srgbClr val="FFFFFF"/>
    </dgm:fillClrLst>
    <dgm:linClrLst meth="repeat">
      <a:srgbClr val="5B9BD5"/>
    </dgm:linClrLst>
    <dgm:effectClrLst/>
    <dgm:txLinClrLst/>
    <dgm:txFillClrLst meth="repeat">
      <a:srgbClr val="000000"/>
    </dgm:txFillClrLst>
    <dgm:txEffectClrLst/>
  </dgm:styleLbl>
  <dgm:styleLbl name="solidFgAcc1">
    <dgm:fillClrLst meth="repeat">
      <a:srgbClr val="FFFFFF"/>
    </dgm:fillClrLst>
    <dgm:linClrLst meth="repeat">
      <a:srgbClr val="5B9BD5"/>
    </dgm:linClrLst>
    <dgm:effectClrLst/>
    <dgm:txLinClrLst/>
    <dgm:txFillClrLst meth="repeat">
      <a:srgbClr val="000000"/>
    </dgm:txFillClrLst>
    <dgm:txEffectClrLst/>
  </dgm:styleLbl>
  <dgm:styleLbl name="trAlignAcc1">
    <dgm:fillClrLst meth="repeat">
      <a:srgbClr val="FFFFFF">
        <a:alpha val="40000"/>
      </a:srgbClr>
    </dgm:fillClrLst>
    <dgm:linClrLst meth="repeat">
      <a:srgbClr val="5B9BD5"/>
    </dgm:linClrLst>
    <dgm:effectClrLst/>
    <dgm:txLinClrLst/>
    <dgm:txFillClrLst meth="repeat">
      <a:srgbClr val="000000"/>
    </dgm:txFillClrLst>
    <dgm:txEffectClrLst/>
  </dgm:styleLbl>
  <dgm:styleLbl name="trBgShp">
    <dgm:fillClrLst meth="repeat">
      <a:srgbClr val="C4D5EB">
        <a:tint val="50000"/>
        <a:alpha val="40000"/>
      </a:srgbClr>
    </dgm:fillClrLst>
    <dgm:linClrLst meth="repeat">
      <a:srgbClr val="5B9BD5"/>
    </dgm:linClrLst>
    <dgm:effectClrLst/>
    <dgm:txLinClrLst/>
    <dgm:txFillClrLst meth="repeat">
      <a:srgbClr val="FFFFFF"/>
    </dgm:txFillClrLst>
    <dgm:txEffectClrLst/>
  </dgm:styleLbl>
  <dgm:styleLbl name="vennNode1">
    <dgm:fillClrLst meth="repeat">
      <a:srgbClr val="5B9BD5">
        <a:alpha val="50000"/>
      </a:srgbClr>
    </dgm:fillClrLst>
    <dgm:linClrLst meth="repeat">
      <a:srgbClr val="FFFFFF"/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3AA1B95-8096-483E-937F-B7117F22143A}" type="doc">
      <dgm:prSet loTypeId="process" loCatId="process" qsTypeId="urn:microsoft.com/office/officeart/2005/8/quickstyle/simple1" qsCatId="simple" csTypeId="urn:microsoft.com/office/officeart/2005/8/colors/accent1_2" csCatId="accent1" phldr="0"/>
      <dgm:spPr/>
    </dgm:pt>
    <dgm:pt modelId="{B9356EF3-F2BD-44EF-8989-A8C6F68A9C26}">
      <dgm:prSet phldrT="[文本]" phldr="0" custT="0"/>
      <dgm:spPr/>
      <dgm:t>
        <a:bodyPr vert="horz" wrap="square"/>
        <a:p>
          <a:pPr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申请人按季度提交购房资格申请材料</a:t>
          </a:r>
          <a:r>
            <a:rPr lang="zh-CN" altLang="en-US"/>
            <a:t/>
          </a:r>
          <a:endParaRPr lang="zh-CN" altLang="en-US"/>
        </a:p>
      </dgm:t>
    </dgm:pt>
    <dgm:pt modelId="{42B40A37-3B74-4139-88E7-27DB8ADAFB3B}" cxnId="{94D6D420-2151-4CF5-9953-32A8165B5571}" type="parTrans">
      <dgm:prSet/>
      <dgm:spPr/>
    </dgm:pt>
    <dgm:pt modelId="{E862CC6F-EE5F-4708-AD0C-4AFC083AC1E9}" cxnId="{94D6D420-2151-4CF5-9953-32A8165B5571}" type="sibTrans">
      <dgm:prSet/>
      <dgm:spPr/>
      <dgm:t>
        <a:bodyPr/>
        <a:p>
          <a:endParaRPr lang="zh-CN" altLang="en-US"/>
        </a:p>
      </dgm:t>
    </dgm:pt>
    <dgm:pt modelId="{EDABB1AF-A433-4877-8BF8-9FA85F924A2C}">
      <dgm:prSet phldrT="[文本]"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初审</a:t>
          </a:r>
          <a:r>
            <a:rPr lang="zh-CN" altLang="en-US"/>
            <a:t/>
          </a:r>
          <a:endParaRPr lang="zh-CN" altLang="en-US"/>
        </a:p>
      </dgm:t>
    </dgm:pt>
    <dgm:pt modelId="{22507475-337D-4D08-A27D-19453A1EC4B8}" cxnId="{D0AFDF69-33D3-4E3E-9F3C-5AB9327E756E}" type="parTrans">
      <dgm:prSet/>
      <dgm:spPr/>
    </dgm:pt>
    <dgm:pt modelId="{3E1956DE-23F8-4761-8F76-7ABD5A8AE770}" cxnId="{D0AFDF69-33D3-4E3E-9F3C-5AB9327E756E}" type="sibTrans">
      <dgm:prSet/>
      <dgm:spPr/>
      <dgm:t>
        <a:bodyPr/>
        <a:p>
          <a:endParaRPr lang="zh-CN" altLang="en-US"/>
        </a:p>
      </dgm:t>
    </dgm:pt>
    <dgm:pt modelId="{D912CB94-7B6E-4866-B260-B36924F3609F}">
      <dgm:prSet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原件复核</a:t>
          </a:r>
          <a:r>
            <a:rPr lang="zh-CN"/>
            <a:t/>
          </a:r>
          <a:endParaRPr lang="zh-CN"/>
        </a:p>
      </dgm:t>
    </dgm:pt>
    <dgm:pt modelId="{EBCC3C7E-A136-400D-A41E-78D6D14A398F}" cxnId="{A40FFABA-2AE8-4169-A726-1EC0D6F3E6C6}" type="parTrans">
      <dgm:prSet/>
      <dgm:spPr/>
    </dgm:pt>
    <dgm:pt modelId="{73D74965-F0E1-40A2-B246-5C3F0833126F}" cxnId="{A40FFABA-2AE8-4169-A726-1EC0D6F3E6C6}" type="sibTrans">
      <dgm:prSet/>
      <dgm:spPr/>
    </dgm:pt>
    <dgm:pt modelId="{16C98B6D-CC9A-459C-A148-3249240D3586}">
      <dgm:prSet phldrT="[文本]"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资格复审</a:t>
          </a:r>
          <a:endParaRPr lang="zh-CN" altLang="en-US"/>
        </a:p>
      </dgm:t>
    </dgm:pt>
    <dgm:pt modelId="{B2C4969C-7F63-4CB2-9C9A-A6F67CF17685}" cxnId="{DB5AC10D-002D-4853-9A75-C4527A7D69E5}" type="parTrans">
      <dgm:prSet/>
      <dgm:spPr/>
    </dgm:pt>
    <dgm:pt modelId="{D9B5BE56-AD46-4CF8-8D6E-63CE26896AAC}" cxnId="{DB5AC10D-002D-4853-9A75-C4527A7D69E5}" type="sibTrans">
      <dgm:prSet/>
      <dgm:spPr/>
    </dgm:pt>
    <dgm:pt modelId="{701B6977-3BE9-49CE-B1E8-999211E1ABFB}">
      <dgm:prSet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公示</a:t>
          </a:r>
          <a:endParaRPr lang="zh-CN"/>
        </a:p>
      </dgm:t>
    </dgm:pt>
    <dgm:pt modelId="{AFD78BB0-0A7B-451C-8333-DD46B7615FDE}" cxnId="{8D0ADE9B-5557-4CD8-BAA6-24ECD47A1F28}" type="parTrans">
      <dgm:prSet/>
      <dgm:spPr/>
    </dgm:pt>
    <dgm:pt modelId="{8BF9E80E-13A9-4312-ADC6-A046A1ABFF94}" cxnId="{8D0ADE9B-5557-4CD8-BAA6-24ECD47A1F28}" type="sibTrans">
      <dgm:prSet/>
      <dgm:spPr/>
    </dgm:pt>
    <dgm:pt modelId="{2EC29D6D-92AF-46F8-AD29-5747E916C9BC}">
      <dgm:prSet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发放</a:t>
          </a:r>
          <a:endParaRPr lang="zh-CN"/>
        </a:p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资格证</a:t>
          </a:r>
          <a:r>
            <a:rPr lang="zh-CN"/>
            <a:t/>
          </a:r>
          <a:endParaRPr lang="zh-CN"/>
        </a:p>
      </dgm:t>
    </dgm:pt>
    <dgm:pt modelId="{F12D0023-B32C-4C35-973C-70DCCE28292E}" cxnId="{1B21A4A3-BFF4-49B7-BEEB-099528DA2903}" type="parTrans">
      <dgm:prSet/>
      <dgm:spPr/>
    </dgm:pt>
    <dgm:pt modelId="{B2D408D1-D965-4A1C-99AF-E4344F2F4E04}" cxnId="{1B21A4A3-BFF4-49B7-BEEB-099528DA2903}" type="sibTrans">
      <dgm:prSet/>
      <dgm:spPr/>
    </dgm:pt>
    <dgm:pt modelId="{3967A0FD-EDC3-4B8E-AB74-05984EB91462}">
      <dgm:prSet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购房</a:t>
          </a:r>
          <a:r>
            <a:rPr lang="zh-CN"/>
            <a:t/>
          </a:r>
          <a:endParaRPr lang="zh-CN"/>
        </a:p>
      </dgm:t>
    </dgm:pt>
    <dgm:pt modelId="{330D5A49-6369-4DA7-96A7-003520A6EE70}" cxnId="{535B936F-F565-4311-867B-F281BA0247C7}" type="parTrans">
      <dgm:prSet/>
      <dgm:spPr/>
    </dgm:pt>
    <dgm:pt modelId="{AFF57491-A7E3-487A-9A0F-E99F74D99D2F}" cxnId="{535B936F-F565-4311-867B-F281BA0247C7}" type="sibTrans">
      <dgm:prSet/>
      <dgm:spPr/>
    </dgm:pt>
    <dgm:pt modelId="{183BA269-327A-4458-B693-067DE5FA7313}">
      <dgm:prSet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国房中心受理、发放购房补贴</a:t>
          </a:r>
          <a:endParaRPr lang="zh-CN"/>
        </a:p>
      </dgm:t>
    </dgm:pt>
    <dgm:pt modelId="{A6DE18CB-30C0-46C4-995F-BE075D83141C}" cxnId="{C77D81EA-16A9-4B13-A884-0A59A1145BDC}" type="parTrans">
      <dgm:prSet/>
      <dgm:spPr/>
    </dgm:pt>
    <dgm:pt modelId="{6D45D546-5187-4787-BCEE-A3D3BFDAE0A1}" cxnId="{C77D81EA-16A9-4B13-A884-0A59A1145BDC}" type="sibTrans">
      <dgm:prSet/>
      <dgm:spPr/>
    </dgm:pt>
    <dgm:pt modelId="{23E08954-DEFC-4A8C-B951-725E72315086}" type="pres">
      <dgm:prSet presAssocID="{F3AA1B95-8096-483E-937F-B7117F22143A}" presName="Name0" presStyleCnt="0">
        <dgm:presLayoutVars>
          <dgm:dir/>
          <dgm:resizeHandles val="exact"/>
        </dgm:presLayoutVars>
      </dgm:prSet>
      <dgm:spPr/>
    </dgm:pt>
    <dgm:pt modelId="{A9558FAE-AE26-43A7-A5EC-E1594E2B2F93}" type="pres">
      <dgm:prSet presAssocID="{B9356EF3-F2BD-44EF-8989-A8C6F68A9C26}" presName="node" presStyleLbl="node1" presStyleIdx="0" presStyleCnt="8">
        <dgm:presLayoutVars>
          <dgm:bulletEnabled val="1"/>
        </dgm:presLayoutVars>
      </dgm:prSet>
      <dgm:spPr/>
    </dgm:pt>
    <dgm:pt modelId="{56077158-A490-49C0-92A3-E1F3F4A134D1}" type="pres">
      <dgm:prSet presAssocID="{E862CC6F-EE5F-4708-AD0C-4AFC083AC1E9}" presName="sibTrans" presStyleLbl="sibTrans2D1" presStyleIdx="0" presStyleCnt="7"/>
      <dgm:spPr/>
    </dgm:pt>
    <dgm:pt modelId="{866543E3-7169-4994-AA48-DBEAD952B2D7}" type="pres">
      <dgm:prSet presAssocID="{E862CC6F-EE5F-4708-AD0C-4AFC083AC1E9}" presName="connectorText" presStyleCnt="0"/>
      <dgm:spPr/>
    </dgm:pt>
    <dgm:pt modelId="{0C6A0E2D-4913-46C1-A93F-3832E34B4A9D}" type="pres">
      <dgm:prSet presAssocID="{EDABB1AF-A433-4877-8BF8-9FA85F924A2C}" presName="node" presStyleLbl="node1" presStyleIdx="1" presStyleCnt="8">
        <dgm:presLayoutVars>
          <dgm:bulletEnabled val="1"/>
        </dgm:presLayoutVars>
      </dgm:prSet>
      <dgm:spPr/>
    </dgm:pt>
    <dgm:pt modelId="{18462591-2085-43A2-8617-BA9721C35F9F}" type="pres">
      <dgm:prSet presAssocID="{3E1956DE-23F8-4761-8F76-7ABD5A8AE770}" presName="sibTrans" presStyleLbl="sibTrans2D1" presStyleIdx="1" presStyleCnt="7"/>
      <dgm:spPr/>
    </dgm:pt>
    <dgm:pt modelId="{F0328CDC-AC5A-41D2-969E-7D80009105F2}" type="pres">
      <dgm:prSet presAssocID="{3E1956DE-23F8-4761-8F76-7ABD5A8AE770}" presName="connectorText" presStyleCnt="0"/>
      <dgm:spPr/>
    </dgm:pt>
    <dgm:pt modelId="{A186FF2B-937F-41AF-B9C7-81BC1E54751F}" type="pres">
      <dgm:prSet presAssocID="{D912CB94-7B6E-4866-B260-B36924F3609F}" presName="node" presStyleLbl="node1" presStyleIdx="2" presStyleCnt="8">
        <dgm:presLayoutVars>
          <dgm:bulletEnabled val="1"/>
        </dgm:presLayoutVars>
      </dgm:prSet>
      <dgm:spPr/>
    </dgm:pt>
    <dgm:pt modelId="{B80DC80C-37AD-47DF-AC99-14BB1D393B86}" type="pres">
      <dgm:prSet presAssocID="{73D74965-F0E1-40A2-B246-5C3F0833126F}" presName="sibTrans" presStyleLbl="sibTrans2D1" presStyleIdx="2" presStyleCnt="7"/>
      <dgm:spPr/>
    </dgm:pt>
    <dgm:pt modelId="{93026099-88B0-4563-B830-0D10AC9CD59A}" type="pres">
      <dgm:prSet presAssocID="{73D74965-F0E1-40A2-B246-5C3F0833126F}" presName="connectorText" presStyleCnt="0"/>
      <dgm:spPr/>
    </dgm:pt>
    <dgm:pt modelId="{507274D1-9FFA-4CA1-8C30-ADC25E352D22}" type="pres">
      <dgm:prSet presAssocID="{16C98B6D-CC9A-459C-A148-3249240D3586}" presName="node" presStyleLbl="node1" presStyleIdx="3" presStyleCnt="8">
        <dgm:presLayoutVars>
          <dgm:bulletEnabled val="1"/>
        </dgm:presLayoutVars>
      </dgm:prSet>
      <dgm:spPr/>
    </dgm:pt>
    <dgm:pt modelId="{27A9F9E9-AFEC-459B-BADC-311934DE86D9}" type="pres">
      <dgm:prSet presAssocID="{D9B5BE56-AD46-4CF8-8D6E-63CE26896AAC}" presName="sibTrans" presStyleLbl="sibTrans2D1" presStyleIdx="3" presStyleCnt="7"/>
      <dgm:spPr/>
    </dgm:pt>
    <dgm:pt modelId="{F70EE613-6ADE-4AFC-A331-4C89F080308E}" type="pres">
      <dgm:prSet presAssocID="{D9B5BE56-AD46-4CF8-8D6E-63CE26896AAC}" presName="connectorText" presStyleCnt="0"/>
      <dgm:spPr/>
    </dgm:pt>
    <dgm:pt modelId="{47BADB53-8831-48A8-AE03-B8EEF2E60B1C}" type="pres">
      <dgm:prSet presAssocID="{701B6977-3BE9-49CE-B1E8-999211E1ABFB}" presName="node" presStyleLbl="node1" presStyleIdx="4" presStyleCnt="8">
        <dgm:presLayoutVars>
          <dgm:bulletEnabled val="1"/>
        </dgm:presLayoutVars>
      </dgm:prSet>
      <dgm:spPr/>
    </dgm:pt>
    <dgm:pt modelId="{1D2CDC4F-6072-4F24-9E4E-64EF1972776A}" type="pres">
      <dgm:prSet presAssocID="{8BF9E80E-13A9-4312-ADC6-A046A1ABFF94}" presName="sibTrans" presStyleLbl="sibTrans2D1" presStyleIdx="4" presStyleCnt="7"/>
      <dgm:spPr/>
    </dgm:pt>
    <dgm:pt modelId="{BA3021DB-53DF-4F99-846D-7135F433E12F}" type="pres">
      <dgm:prSet presAssocID="{8BF9E80E-13A9-4312-ADC6-A046A1ABFF94}" presName="connectorText" presStyleCnt="0"/>
      <dgm:spPr/>
    </dgm:pt>
    <dgm:pt modelId="{909962E9-3298-4DFA-8772-836EA5638393}" type="pres">
      <dgm:prSet presAssocID="{2EC29D6D-92AF-46F8-AD29-5747E916C9BC}" presName="node" presStyleLbl="node1" presStyleIdx="5" presStyleCnt="8">
        <dgm:presLayoutVars>
          <dgm:bulletEnabled val="1"/>
        </dgm:presLayoutVars>
      </dgm:prSet>
      <dgm:spPr/>
    </dgm:pt>
    <dgm:pt modelId="{F78C558C-3BBD-46D3-AB6F-C7BE1CFBFF1D}" type="pres">
      <dgm:prSet presAssocID="{B2D408D1-D965-4A1C-99AF-E4344F2F4E04}" presName="sibTrans" presStyleLbl="sibTrans2D1" presStyleIdx="5" presStyleCnt="7"/>
      <dgm:spPr/>
    </dgm:pt>
    <dgm:pt modelId="{881D07FD-3CC0-4261-B89B-39B5ABE99F04}" type="pres">
      <dgm:prSet presAssocID="{B2D408D1-D965-4A1C-99AF-E4344F2F4E04}" presName="connectorText" presStyleCnt="0"/>
      <dgm:spPr/>
    </dgm:pt>
    <dgm:pt modelId="{0C1583D1-69F9-4E52-971E-3113302ACA9B}" type="pres">
      <dgm:prSet presAssocID="{3967A0FD-EDC3-4B8E-AB74-05984EB91462}" presName="node" presStyleLbl="node1" presStyleIdx="6" presStyleCnt="8">
        <dgm:presLayoutVars>
          <dgm:bulletEnabled val="1"/>
        </dgm:presLayoutVars>
      </dgm:prSet>
      <dgm:spPr/>
    </dgm:pt>
    <dgm:pt modelId="{907A80A8-2DCF-4F43-A2E8-2969B3923380}" type="pres">
      <dgm:prSet presAssocID="{AFF57491-A7E3-487A-9A0F-E99F74D99D2F}" presName="sibTrans" presStyleLbl="sibTrans2D1" presStyleIdx="6" presStyleCnt="7"/>
      <dgm:spPr/>
    </dgm:pt>
    <dgm:pt modelId="{CC5B997B-F2C3-429E-9855-269E890B4DE7}" type="pres">
      <dgm:prSet presAssocID="{AFF57491-A7E3-487A-9A0F-E99F74D99D2F}" presName="connectorText" presStyleCnt="0"/>
      <dgm:spPr/>
    </dgm:pt>
    <dgm:pt modelId="{F2E9D5B9-3029-4ECA-A275-952267DDB04B}" type="pres">
      <dgm:prSet presAssocID="{183BA269-327A-4458-B693-067DE5FA7313}" presName="node" presStyleLbl="node1" presStyleIdx="7" presStyleCnt="8">
        <dgm:presLayoutVars>
          <dgm:bulletEnabled val="1"/>
        </dgm:presLayoutVars>
      </dgm:prSet>
      <dgm:spPr/>
    </dgm:pt>
  </dgm:ptLst>
  <dgm:cxnLst>
    <dgm:cxn modelId="{94D6D420-2151-4CF5-9953-32A8165B5571}" srcId="{F3AA1B95-8096-483E-937F-B7117F22143A}" destId="{B9356EF3-F2BD-44EF-8989-A8C6F68A9C26}" srcOrd="0" destOrd="0" parTransId="{42B40A37-3B74-4139-88E7-27DB8ADAFB3B}" sibTransId="{E862CC6F-EE5F-4708-AD0C-4AFC083AC1E9}"/>
    <dgm:cxn modelId="{D0AFDF69-33D3-4E3E-9F3C-5AB9327E756E}" srcId="{F3AA1B95-8096-483E-937F-B7117F22143A}" destId="{EDABB1AF-A433-4877-8BF8-9FA85F924A2C}" srcOrd="1" destOrd="0" parTransId="{22507475-337D-4D08-A27D-19453A1EC4B8}" sibTransId="{3E1956DE-23F8-4761-8F76-7ABD5A8AE770}"/>
    <dgm:cxn modelId="{A40FFABA-2AE8-4169-A726-1EC0D6F3E6C6}" srcId="{F3AA1B95-8096-483E-937F-B7117F22143A}" destId="{D912CB94-7B6E-4866-B260-B36924F3609F}" srcOrd="2" destOrd="0" parTransId="{EBCC3C7E-A136-400D-A41E-78D6D14A398F}" sibTransId="{73D74965-F0E1-40A2-B246-5C3F0833126F}"/>
    <dgm:cxn modelId="{DB5AC10D-002D-4853-9A75-C4527A7D69E5}" srcId="{F3AA1B95-8096-483E-937F-B7117F22143A}" destId="{16C98B6D-CC9A-459C-A148-3249240D3586}" srcOrd="3" destOrd="0" parTransId="{B2C4969C-7F63-4CB2-9C9A-A6F67CF17685}" sibTransId="{D9B5BE56-AD46-4CF8-8D6E-63CE26896AAC}"/>
    <dgm:cxn modelId="{8D0ADE9B-5557-4CD8-BAA6-24ECD47A1F28}" srcId="{F3AA1B95-8096-483E-937F-B7117F22143A}" destId="{701B6977-3BE9-49CE-B1E8-999211E1ABFB}" srcOrd="4" destOrd="0" parTransId="{AFD78BB0-0A7B-451C-8333-DD46B7615FDE}" sibTransId="{8BF9E80E-13A9-4312-ADC6-A046A1ABFF94}"/>
    <dgm:cxn modelId="{1B21A4A3-BFF4-49B7-BEEB-099528DA2903}" srcId="{F3AA1B95-8096-483E-937F-B7117F22143A}" destId="{2EC29D6D-92AF-46F8-AD29-5747E916C9BC}" srcOrd="5" destOrd="0" parTransId="{F12D0023-B32C-4C35-973C-70DCCE28292E}" sibTransId="{B2D408D1-D965-4A1C-99AF-E4344F2F4E04}"/>
    <dgm:cxn modelId="{535B936F-F565-4311-867B-F281BA0247C7}" srcId="{F3AA1B95-8096-483E-937F-B7117F22143A}" destId="{3967A0FD-EDC3-4B8E-AB74-05984EB91462}" srcOrd="6" destOrd="0" parTransId="{330D5A49-6369-4DA7-96A7-003520A6EE70}" sibTransId="{AFF57491-A7E3-487A-9A0F-E99F74D99D2F}"/>
    <dgm:cxn modelId="{C77D81EA-16A9-4B13-A884-0A59A1145BDC}" srcId="{F3AA1B95-8096-483E-937F-B7117F22143A}" destId="{183BA269-327A-4458-B693-067DE5FA7313}" srcOrd="7" destOrd="0" parTransId="{A6DE18CB-30C0-46C4-995F-BE075D83141C}" sibTransId="{6D45D546-5187-4787-BCEE-A3D3BFDAE0A1}"/>
    <dgm:cxn modelId="{EACAA7CC-A2A7-44D1-8CB6-FB364898CD07}" type="presOf" srcId="{F3AA1B95-8096-483E-937F-B7117F22143A}" destId="{23E08954-DEFC-4A8C-B951-725E72315086}" srcOrd="0" destOrd="0" presId="urn:microsoft.com/office/officeart/2005/8/layout/process1"/>
    <dgm:cxn modelId="{2307DF42-1F9B-4FD6-BBF4-47531F04AE50}" type="presParOf" srcId="{23E08954-DEFC-4A8C-B951-725E72315086}" destId="{A9558FAE-AE26-43A7-A5EC-E1594E2B2F93}" srcOrd="0" destOrd="0" presId="urn:microsoft.com/office/officeart/2005/8/layout/process1"/>
    <dgm:cxn modelId="{C9D995BE-9F9C-4987-92C0-89199AC99C54}" type="presOf" srcId="{B9356EF3-F2BD-44EF-8989-A8C6F68A9C26}" destId="{A9558FAE-AE26-43A7-A5EC-E1594E2B2F93}" srcOrd="0" destOrd="0" presId="urn:microsoft.com/office/officeart/2005/8/layout/process1"/>
    <dgm:cxn modelId="{52632800-53CA-4C41-B3D2-899E9A8BCB6E}" type="presParOf" srcId="{23E08954-DEFC-4A8C-B951-725E72315086}" destId="{56077158-A490-49C0-92A3-E1F3F4A134D1}" srcOrd="1" destOrd="0" presId="urn:microsoft.com/office/officeart/2005/8/layout/process1"/>
    <dgm:cxn modelId="{74F7AB5B-5B86-4D29-8778-4B3AE744E7BA}" type="presOf" srcId="{E862CC6F-EE5F-4708-AD0C-4AFC083AC1E9}" destId="{56077158-A490-49C0-92A3-E1F3F4A134D1}" srcOrd="0" destOrd="0" presId="urn:microsoft.com/office/officeart/2005/8/layout/process1"/>
    <dgm:cxn modelId="{7F67AEA2-AB59-4D37-9F23-78A9545FF48C}" type="presParOf" srcId="{56077158-A490-49C0-92A3-E1F3F4A134D1}" destId="{866543E3-7169-4994-AA48-DBEAD952B2D7}" srcOrd="0" destOrd="1" presId="urn:microsoft.com/office/officeart/2005/8/layout/process1"/>
    <dgm:cxn modelId="{8CDF61F9-2E70-452C-A70E-B96F9655604C}" type="presOf" srcId="{E862CC6F-EE5F-4708-AD0C-4AFC083AC1E9}" destId="{866543E3-7169-4994-AA48-DBEAD952B2D7}" srcOrd="1" destOrd="0" presId="urn:microsoft.com/office/officeart/2005/8/layout/process1"/>
    <dgm:cxn modelId="{32FBB0A0-64FC-4DA8-AFB4-71352842906A}" type="presParOf" srcId="{23E08954-DEFC-4A8C-B951-725E72315086}" destId="{0C6A0E2D-4913-46C1-A93F-3832E34B4A9D}" srcOrd="2" destOrd="0" presId="urn:microsoft.com/office/officeart/2005/8/layout/process1"/>
    <dgm:cxn modelId="{5236A0D2-7E07-4B23-8FE3-C40449F3EC8A}" type="presOf" srcId="{EDABB1AF-A433-4877-8BF8-9FA85F924A2C}" destId="{0C6A0E2D-4913-46C1-A93F-3832E34B4A9D}" srcOrd="0" destOrd="0" presId="urn:microsoft.com/office/officeart/2005/8/layout/process1"/>
    <dgm:cxn modelId="{267F6A03-DFD1-427B-A9FF-57B8A01DF2C7}" type="presParOf" srcId="{23E08954-DEFC-4A8C-B951-725E72315086}" destId="{18462591-2085-43A2-8617-BA9721C35F9F}" srcOrd="3" destOrd="0" presId="urn:microsoft.com/office/officeart/2005/8/layout/process1"/>
    <dgm:cxn modelId="{EC757422-C914-4221-A0EC-50849F4C7049}" type="presOf" srcId="{3E1956DE-23F8-4761-8F76-7ABD5A8AE770}" destId="{18462591-2085-43A2-8617-BA9721C35F9F}" srcOrd="0" destOrd="0" presId="urn:microsoft.com/office/officeart/2005/8/layout/process1"/>
    <dgm:cxn modelId="{A7C89752-C35E-46C3-B444-7044180B4AD1}" type="presParOf" srcId="{18462591-2085-43A2-8617-BA9721C35F9F}" destId="{F0328CDC-AC5A-41D2-969E-7D80009105F2}" srcOrd="0" destOrd="3" presId="urn:microsoft.com/office/officeart/2005/8/layout/process1"/>
    <dgm:cxn modelId="{5770CB37-4183-4272-9D5B-A84C87A19097}" type="presOf" srcId="{3E1956DE-23F8-4761-8F76-7ABD5A8AE770}" destId="{F0328CDC-AC5A-41D2-969E-7D80009105F2}" srcOrd="1" destOrd="0" presId="urn:microsoft.com/office/officeart/2005/8/layout/process1"/>
    <dgm:cxn modelId="{6B8B9E29-222B-4C70-AFD9-302AC282CEB9}" type="presParOf" srcId="{23E08954-DEFC-4A8C-B951-725E72315086}" destId="{A186FF2B-937F-41AF-B9C7-81BC1E54751F}" srcOrd="4" destOrd="0" presId="urn:microsoft.com/office/officeart/2005/8/layout/process1"/>
    <dgm:cxn modelId="{AA573D69-05EA-49A4-984A-5B58DE73696F}" type="presOf" srcId="{D912CB94-7B6E-4866-B260-B36924F3609F}" destId="{A186FF2B-937F-41AF-B9C7-81BC1E54751F}" srcOrd="0" destOrd="0" presId="urn:microsoft.com/office/officeart/2005/8/layout/process1"/>
    <dgm:cxn modelId="{EF61F3B3-1115-4129-BF55-775F387EB4FF}" type="presParOf" srcId="{23E08954-DEFC-4A8C-B951-725E72315086}" destId="{B80DC80C-37AD-47DF-AC99-14BB1D393B86}" srcOrd="5" destOrd="0" presId="urn:microsoft.com/office/officeart/2005/8/layout/process1"/>
    <dgm:cxn modelId="{F3E9E0CC-4CBB-4D29-8A31-BB8D4756D593}" type="presOf" srcId="{73D74965-F0E1-40A2-B246-5C3F0833126F}" destId="{B80DC80C-37AD-47DF-AC99-14BB1D393B86}" srcOrd="0" destOrd="0" presId="urn:microsoft.com/office/officeart/2005/8/layout/process1"/>
    <dgm:cxn modelId="{5ED5C285-6D8D-4F31-9015-B2E5EE470834}" type="presParOf" srcId="{B80DC80C-37AD-47DF-AC99-14BB1D393B86}" destId="{93026099-88B0-4563-B830-0D10AC9CD59A}" srcOrd="0" destOrd="5" presId="urn:microsoft.com/office/officeart/2005/8/layout/process1"/>
    <dgm:cxn modelId="{06E4AE3B-02C3-47C5-B3F7-0204F159DB9C}" type="presOf" srcId="{73D74965-F0E1-40A2-B246-5C3F0833126F}" destId="{93026099-88B0-4563-B830-0D10AC9CD59A}" srcOrd="1" destOrd="0" presId="urn:microsoft.com/office/officeart/2005/8/layout/process1"/>
    <dgm:cxn modelId="{3577D1C0-4FD8-4D08-B436-001D2E6EEFF0}" type="presParOf" srcId="{23E08954-DEFC-4A8C-B951-725E72315086}" destId="{507274D1-9FFA-4CA1-8C30-ADC25E352D22}" srcOrd="6" destOrd="0" presId="urn:microsoft.com/office/officeart/2005/8/layout/process1"/>
    <dgm:cxn modelId="{33654328-A406-46D2-BF48-E95AF5736D12}" type="presOf" srcId="{16C98B6D-CC9A-459C-A148-3249240D3586}" destId="{507274D1-9FFA-4CA1-8C30-ADC25E352D22}" srcOrd="0" destOrd="0" presId="urn:microsoft.com/office/officeart/2005/8/layout/process1"/>
    <dgm:cxn modelId="{5C7D72F9-CA9B-4E6C-B801-32391CBBE0D1}" type="presParOf" srcId="{23E08954-DEFC-4A8C-B951-725E72315086}" destId="{27A9F9E9-AFEC-459B-BADC-311934DE86D9}" srcOrd="7" destOrd="0" presId="urn:microsoft.com/office/officeart/2005/8/layout/process1"/>
    <dgm:cxn modelId="{129D4BF3-8846-4E88-AEAF-B98DFB905079}" type="presOf" srcId="{D9B5BE56-AD46-4CF8-8D6E-63CE26896AAC}" destId="{27A9F9E9-AFEC-459B-BADC-311934DE86D9}" srcOrd="0" destOrd="0" presId="urn:microsoft.com/office/officeart/2005/8/layout/process1"/>
    <dgm:cxn modelId="{0DE58CA0-4795-4AE0-B434-113647F071A7}" type="presParOf" srcId="{27A9F9E9-AFEC-459B-BADC-311934DE86D9}" destId="{F70EE613-6ADE-4AFC-A331-4C89F080308E}" srcOrd="0" destOrd="7" presId="urn:microsoft.com/office/officeart/2005/8/layout/process1"/>
    <dgm:cxn modelId="{B9A99A0E-A661-4D62-B81A-544081547C9D}" type="presOf" srcId="{D9B5BE56-AD46-4CF8-8D6E-63CE26896AAC}" destId="{F70EE613-6ADE-4AFC-A331-4C89F080308E}" srcOrd="1" destOrd="0" presId="urn:microsoft.com/office/officeart/2005/8/layout/process1"/>
    <dgm:cxn modelId="{318DD25F-9E5F-4D06-A016-72E7F8DD3381}" type="presParOf" srcId="{23E08954-DEFC-4A8C-B951-725E72315086}" destId="{47BADB53-8831-48A8-AE03-B8EEF2E60B1C}" srcOrd="8" destOrd="0" presId="urn:microsoft.com/office/officeart/2005/8/layout/process1"/>
    <dgm:cxn modelId="{DB925DE3-AD16-4794-B7A3-60F7A7208C29}" type="presOf" srcId="{701B6977-3BE9-49CE-B1E8-999211E1ABFB}" destId="{47BADB53-8831-48A8-AE03-B8EEF2E60B1C}" srcOrd="0" destOrd="0" presId="urn:microsoft.com/office/officeart/2005/8/layout/process1"/>
    <dgm:cxn modelId="{7FF2AFA5-5200-4C22-B838-56B8D47DBFD7}" type="presParOf" srcId="{23E08954-DEFC-4A8C-B951-725E72315086}" destId="{1D2CDC4F-6072-4F24-9E4E-64EF1972776A}" srcOrd="9" destOrd="0" presId="urn:microsoft.com/office/officeart/2005/8/layout/process1"/>
    <dgm:cxn modelId="{48ADCA68-539F-4A16-8FB1-3EC6C11C99AE}" type="presOf" srcId="{8BF9E80E-13A9-4312-ADC6-A046A1ABFF94}" destId="{1D2CDC4F-6072-4F24-9E4E-64EF1972776A}" srcOrd="0" destOrd="0" presId="urn:microsoft.com/office/officeart/2005/8/layout/process1"/>
    <dgm:cxn modelId="{0AAA9A6F-E435-4497-AB9C-9E261BC94977}" type="presParOf" srcId="{1D2CDC4F-6072-4F24-9E4E-64EF1972776A}" destId="{BA3021DB-53DF-4F99-846D-7135F433E12F}" srcOrd="0" destOrd="9" presId="urn:microsoft.com/office/officeart/2005/8/layout/process1"/>
    <dgm:cxn modelId="{0976017F-BCD4-44A8-8A91-29B6093CA844}" type="presOf" srcId="{8BF9E80E-13A9-4312-ADC6-A046A1ABFF94}" destId="{BA3021DB-53DF-4F99-846D-7135F433E12F}" srcOrd="1" destOrd="0" presId="urn:microsoft.com/office/officeart/2005/8/layout/process1"/>
    <dgm:cxn modelId="{FA19508F-589A-42A2-8189-C00846AD3BD9}" type="presParOf" srcId="{23E08954-DEFC-4A8C-B951-725E72315086}" destId="{909962E9-3298-4DFA-8772-836EA5638393}" srcOrd="10" destOrd="0" presId="urn:microsoft.com/office/officeart/2005/8/layout/process1"/>
    <dgm:cxn modelId="{AF918DA2-7568-4D8A-B277-9166A3EEF139}" type="presOf" srcId="{2EC29D6D-92AF-46F8-AD29-5747E916C9BC}" destId="{909962E9-3298-4DFA-8772-836EA5638393}" srcOrd="0" destOrd="0" presId="urn:microsoft.com/office/officeart/2005/8/layout/process1"/>
    <dgm:cxn modelId="{C0066708-2CED-4297-B4BE-954FBAF3D4CC}" type="presParOf" srcId="{23E08954-DEFC-4A8C-B951-725E72315086}" destId="{F78C558C-3BBD-46D3-AB6F-C7BE1CFBFF1D}" srcOrd="11" destOrd="0" presId="urn:microsoft.com/office/officeart/2005/8/layout/process1"/>
    <dgm:cxn modelId="{B4BD69AA-E9A6-4DD1-92B7-20E124F6CE31}" type="presOf" srcId="{B2D408D1-D965-4A1C-99AF-E4344F2F4E04}" destId="{F78C558C-3BBD-46D3-AB6F-C7BE1CFBFF1D}" srcOrd="0" destOrd="0" presId="urn:microsoft.com/office/officeart/2005/8/layout/process1"/>
    <dgm:cxn modelId="{6469297A-F4C9-4300-A062-1E2A06B0DDB6}" type="presParOf" srcId="{F78C558C-3BBD-46D3-AB6F-C7BE1CFBFF1D}" destId="{881D07FD-3CC0-4261-B89B-39B5ABE99F04}" srcOrd="0" destOrd="11" presId="urn:microsoft.com/office/officeart/2005/8/layout/process1"/>
    <dgm:cxn modelId="{7B2884E2-42A0-485A-A519-7BF4D3482A46}" type="presOf" srcId="{B2D408D1-D965-4A1C-99AF-E4344F2F4E04}" destId="{881D07FD-3CC0-4261-B89B-39B5ABE99F04}" srcOrd="1" destOrd="0" presId="urn:microsoft.com/office/officeart/2005/8/layout/process1"/>
    <dgm:cxn modelId="{EA9B3D07-7588-47B4-A03E-2FC99BD5D4CA}" type="presParOf" srcId="{23E08954-DEFC-4A8C-B951-725E72315086}" destId="{0C1583D1-69F9-4E52-971E-3113302ACA9B}" srcOrd="12" destOrd="0" presId="urn:microsoft.com/office/officeart/2005/8/layout/process1"/>
    <dgm:cxn modelId="{D617D324-F64E-4241-A1C5-D8D32948FED1}" type="presOf" srcId="{3967A0FD-EDC3-4B8E-AB74-05984EB91462}" destId="{0C1583D1-69F9-4E52-971E-3113302ACA9B}" srcOrd="0" destOrd="0" presId="urn:microsoft.com/office/officeart/2005/8/layout/process1"/>
    <dgm:cxn modelId="{BA222D4C-FE17-4B33-8F93-7CCBACF17A90}" type="presParOf" srcId="{23E08954-DEFC-4A8C-B951-725E72315086}" destId="{907A80A8-2DCF-4F43-A2E8-2969B3923380}" srcOrd="13" destOrd="0" presId="urn:microsoft.com/office/officeart/2005/8/layout/process1"/>
    <dgm:cxn modelId="{11C2C742-7EE2-452F-8C4B-F53D1A588FF6}" type="presOf" srcId="{AFF57491-A7E3-487A-9A0F-E99F74D99D2F}" destId="{907A80A8-2DCF-4F43-A2E8-2969B3923380}" srcOrd="0" destOrd="0" presId="urn:microsoft.com/office/officeart/2005/8/layout/process1"/>
    <dgm:cxn modelId="{98FB785D-270C-4415-8DB2-47ED0854B9A1}" type="presParOf" srcId="{907A80A8-2DCF-4F43-A2E8-2969B3923380}" destId="{CC5B997B-F2C3-429E-9855-269E890B4DE7}" srcOrd="0" destOrd="13" presId="urn:microsoft.com/office/officeart/2005/8/layout/process1"/>
    <dgm:cxn modelId="{241B46BE-AAF4-4A88-81AD-C84ACE1A8BC0}" type="presOf" srcId="{AFF57491-A7E3-487A-9A0F-E99F74D99D2F}" destId="{CC5B997B-F2C3-429E-9855-269E890B4DE7}" srcOrd="1" destOrd="0" presId="urn:microsoft.com/office/officeart/2005/8/layout/process1"/>
    <dgm:cxn modelId="{358D2D37-277C-4857-8385-E5D6CD349922}" type="presParOf" srcId="{23E08954-DEFC-4A8C-B951-725E72315086}" destId="{F2E9D5B9-3029-4ECA-A275-952267DDB04B}" srcOrd="14" destOrd="0" presId="urn:microsoft.com/office/officeart/2005/8/layout/process1"/>
    <dgm:cxn modelId="{3BBF56C4-78E9-4439-B142-23434D4567E0}" type="presOf" srcId="{183BA269-327A-4458-B693-067DE5FA7313}" destId="{F2E9D5B9-3029-4ECA-A275-952267DDB04B}" srcOrd="0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 xmlns:r="http://schemas.openxmlformats.org/officeDocument/2006/relationships">
  <dsp:spTree>
    <dsp:nvGrpSpPr>
      <dsp:cNvPr id="2" name="组合 1"/>
      <dsp:cNvGrpSpPr/>
    </dsp:nvGrpSpPr>
    <dsp:grpSpPr>
      <a:xfrm>
        <a:off x="0" y="0"/>
        <a:ext cx="8001000" cy="3740785"/>
        <a:chOff x="0" y="0"/>
        <a:chExt cx="8001000" cy="3740785"/>
      </a:xfrm>
    </dsp:grpSpPr>
    <dsp:sp modelId="{A9558FAE-AE26-43A7-A5EC-E1594E2B2F93}">
      <dsp:nvSpPr>
        <dsp:cNvPr id="3" name="圆角矩形 2"/>
        <dsp:cNvSpPr/>
      </dsp:nvSpPr>
      <dsp:spPr bwMode="white">
        <a:xfrm>
          <a:off x="0" y="1471295"/>
          <a:ext cx="740833" cy="798195"/>
        </a:xfrm>
        <a:prstGeom prst="roundRect">
          <a:avLst>
            <a:gd name="adj" fmla="val 10000"/>
          </a:avLst>
        </a:prstGeom>
      </dsp:spPr>
      <dsp:style>
        <a:lnRef idx="2">
          <a:srgbClr val="FFFFFF"/>
        </a:lnRef>
        <a:fillRef idx="1">
          <a:srgbClr val="5B9BD5"/>
        </a:fillRef>
        <a:effectRef idx="0">
          <a:scrgbClr r="0" g="0" b="0"/>
        </a:effectRef>
        <a:fontRef idx="minor">
          <a:srgbClr val="FFFFFF"/>
        </a:fontRef>
      </dsp:style>
      <dsp:txBody>
        <a:bodyPr vert="horz" wrap="square" lIns="41910" tIns="41910" rIns="41910" bIns="41910" anchor="ctr"/>
        <a:lstStyle>
          <a:lvl1pPr algn="ctr">
            <a:defRPr sz="1100"/>
          </a:lvl1pPr>
          <a:lvl2pPr marL="57150" indent="-57150" algn="ctr">
            <a:defRPr sz="800"/>
          </a:lvl2pPr>
          <a:lvl3pPr marL="114300" indent="-57150" algn="ctr">
            <a:defRPr sz="800"/>
          </a:lvl3pPr>
          <a:lvl4pPr marL="171450" indent="-57150" algn="ctr">
            <a:defRPr sz="800"/>
          </a:lvl4pPr>
          <a:lvl5pPr marL="228600" indent="-57150" algn="ctr">
            <a:defRPr sz="800"/>
          </a:lvl5pPr>
          <a:lvl6pPr marL="285750" indent="-57150" algn="ctr">
            <a:defRPr sz="800"/>
          </a:lvl6pPr>
          <a:lvl7pPr marL="342900" indent="-57150" algn="ctr">
            <a:defRPr sz="800"/>
          </a:lvl7pPr>
          <a:lvl8pPr marL="400050" indent="-57150" algn="ctr">
            <a:defRPr sz="800"/>
          </a:lvl8pPr>
          <a:lvl9pPr marL="457200" indent="-57150" algn="ctr">
            <a:defRPr sz="8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/>
            <a:t>申请人按季度提交购房资格申请材料</a:t>
          </a:r>
          <a:endParaRPr lang="zh-CN" altLang="en-US"/>
        </a:p>
      </dsp:txBody>
      <dsp:txXfrm>
        <a:off x="0" y="1471295"/>
        <a:ext cx="740833" cy="798195"/>
      </dsp:txXfrm>
    </dsp:sp>
    <dsp:sp modelId="{56077158-A490-49C0-92A3-E1F3F4A134D1}">
      <dsp:nvSpPr>
        <dsp:cNvPr id="4" name="右箭头 3"/>
        <dsp:cNvSpPr/>
      </dsp:nvSpPr>
      <dsp:spPr bwMode="white">
        <a:xfrm>
          <a:off x="810472" y="1778529"/>
          <a:ext cx="157057" cy="183727"/>
        </a:xfrm>
        <a:prstGeom prst="rightArrow">
          <a:avLst>
            <a:gd name="adj1" fmla="val 60000"/>
            <a:gd name="adj2" fmla="val 50000"/>
          </a:avLst>
        </a:prstGeom>
      </dsp:spPr>
      <dsp:style>
        <a:lnRef idx="0">
          <a:srgbClr val="B5CBE7">
            <a:tint val="60000"/>
          </a:srgbClr>
        </a:lnRef>
        <a:fillRef idx="1">
          <a:srgbClr val="B5CBE7">
            <a:tint val="60000"/>
          </a:srgbClr>
        </a:fillRef>
        <a:effectRef idx="0">
          <a:scrgbClr r="0" g="0" b="0"/>
        </a:effectRef>
        <a:fontRef idx="minor">
          <a:srgbClr val="FFFFFF"/>
        </a:fontRef>
      </dsp:style>
      <dsp:txBody>
        <a:bodyPr lIns="0" tIns="0" rIns="0" bIns="0" anchor="ctr"/>
        <a:lstStyle>
          <a:lvl1pPr algn="ctr">
            <a:defRPr sz="700"/>
          </a:lvl1pPr>
          <a:lvl2pPr marL="57150" indent="-57150" algn="ctr">
            <a:defRPr sz="500"/>
          </a:lvl2pPr>
          <a:lvl3pPr marL="114300" indent="-57150" algn="ctr">
            <a:defRPr sz="500"/>
          </a:lvl3pPr>
          <a:lvl4pPr marL="171450" indent="-57150" algn="ctr">
            <a:defRPr sz="500"/>
          </a:lvl4pPr>
          <a:lvl5pPr marL="228600" indent="-57150" algn="ctr">
            <a:defRPr sz="500"/>
          </a:lvl5pPr>
          <a:lvl6pPr marL="285750" indent="-57150" algn="ctr">
            <a:defRPr sz="500"/>
          </a:lvl6pPr>
          <a:lvl7pPr marL="342900" indent="-57150" algn="ctr">
            <a:defRPr sz="500"/>
          </a:lvl7pPr>
          <a:lvl8pPr marL="400050" indent="-57150" algn="ctr">
            <a:defRPr sz="500"/>
          </a:lvl8pPr>
          <a:lvl9pPr marL="457200" indent="-57150" algn="ctr">
            <a:defRPr sz="5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/>
        </a:p>
      </dsp:txBody>
      <dsp:txXfrm>
        <a:off x="810472" y="1778529"/>
        <a:ext cx="157057" cy="183727"/>
      </dsp:txXfrm>
    </dsp:sp>
    <dsp:sp modelId="{0C6A0E2D-4913-46C1-A93F-3832E34B4A9D}">
      <dsp:nvSpPr>
        <dsp:cNvPr id="5" name="圆角矩形 4"/>
        <dsp:cNvSpPr/>
      </dsp:nvSpPr>
      <dsp:spPr bwMode="white">
        <a:xfrm>
          <a:off x="1037167" y="1471295"/>
          <a:ext cx="740833" cy="798195"/>
        </a:xfrm>
        <a:prstGeom prst="roundRect">
          <a:avLst>
            <a:gd name="adj" fmla="val 10000"/>
          </a:avLst>
        </a:prstGeom>
      </dsp:spPr>
      <dsp:style>
        <a:lnRef idx="2">
          <a:srgbClr val="FFFFFF"/>
        </a:lnRef>
        <a:fillRef idx="1">
          <a:srgbClr val="5B9BD5"/>
        </a:fillRef>
        <a:effectRef idx="0">
          <a:scrgbClr r="0" g="0" b="0"/>
        </a:effectRef>
        <a:fontRef idx="minor">
          <a:srgbClr val="FFFFFF"/>
        </a:fontRef>
      </dsp:style>
      <dsp:txBody>
        <a:bodyPr vert="horz" wrap="square" lIns="41910" tIns="41910" rIns="41910" bIns="41910" anchor="ctr"/>
        <a:lstStyle>
          <a:lvl1pPr algn="ctr">
            <a:defRPr sz="1100"/>
          </a:lvl1pPr>
          <a:lvl2pPr marL="57150" indent="-57150" algn="ctr">
            <a:defRPr sz="800"/>
          </a:lvl2pPr>
          <a:lvl3pPr marL="114300" indent="-57150" algn="ctr">
            <a:defRPr sz="800"/>
          </a:lvl3pPr>
          <a:lvl4pPr marL="171450" indent="-57150" algn="ctr">
            <a:defRPr sz="800"/>
          </a:lvl4pPr>
          <a:lvl5pPr marL="228600" indent="-57150" algn="ctr">
            <a:defRPr sz="800"/>
          </a:lvl5pPr>
          <a:lvl6pPr marL="285750" indent="-57150" algn="ctr">
            <a:defRPr sz="800"/>
          </a:lvl6pPr>
          <a:lvl7pPr marL="342900" indent="-57150" algn="ctr">
            <a:defRPr sz="800"/>
          </a:lvl7pPr>
          <a:lvl8pPr marL="400050" indent="-57150" algn="ctr">
            <a:defRPr sz="800"/>
          </a:lvl8pPr>
          <a:lvl9pPr marL="457200" indent="-57150" algn="ctr">
            <a:defRPr sz="8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初审</a:t>
          </a:r>
          <a:endParaRPr lang="zh-CN" altLang="en-US"/>
        </a:p>
      </dsp:txBody>
      <dsp:txXfrm>
        <a:off x="1037167" y="1471295"/>
        <a:ext cx="740833" cy="798195"/>
      </dsp:txXfrm>
    </dsp:sp>
    <dsp:sp modelId="{18462591-2085-43A2-8617-BA9721C35F9F}">
      <dsp:nvSpPr>
        <dsp:cNvPr id="6" name="右箭头 5"/>
        <dsp:cNvSpPr/>
      </dsp:nvSpPr>
      <dsp:spPr bwMode="white">
        <a:xfrm>
          <a:off x="1847638" y="1778529"/>
          <a:ext cx="157057" cy="183727"/>
        </a:xfrm>
        <a:prstGeom prst="rightArrow">
          <a:avLst>
            <a:gd name="adj1" fmla="val 60000"/>
            <a:gd name="adj2" fmla="val 50000"/>
          </a:avLst>
        </a:prstGeom>
      </dsp:spPr>
      <dsp:style>
        <a:lnRef idx="0">
          <a:srgbClr val="B5CBE7">
            <a:tint val="60000"/>
          </a:srgbClr>
        </a:lnRef>
        <a:fillRef idx="1">
          <a:srgbClr val="B5CBE7">
            <a:tint val="60000"/>
          </a:srgbClr>
        </a:fillRef>
        <a:effectRef idx="0">
          <a:scrgbClr r="0" g="0" b="0"/>
        </a:effectRef>
        <a:fontRef idx="minor">
          <a:srgbClr val="FFFFFF"/>
        </a:fontRef>
      </dsp:style>
      <dsp:txBody>
        <a:bodyPr lIns="0" tIns="0" rIns="0" bIns="0" anchor="ctr"/>
        <a:lstStyle>
          <a:lvl1pPr algn="ctr">
            <a:defRPr sz="700"/>
          </a:lvl1pPr>
          <a:lvl2pPr marL="57150" indent="-57150" algn="ctr">
            <a:defRPr sz="500"/>
          </a:lvl2pPr>
          <a:lvl3pPr marL="114300" indent="-57150" algn="ctr">
            <a:defRPr sz="500"/>
          </a:lvl3pPr>
          <a:lvl4pPr marL="171450" indent="-57150" algn="ctr">
            <a:defRPr sz="500"/>
          </a:lvl4pPr>
          <a:lvl5pPr marL="228600" indent="-57150" algn="ctr">
            <a:defRPr sz="500"/>
          </a:lvl5pPr>
          <a:lvl6pPr marL="285750" indent="-57150" algn="ctr">
            <a:defRPr sz="500"/>
          </a:lvl6pPr>
          <a:lvl7pPr marL="342900" indent="-57150" algn="ctr">
            <a:defRPr sz="500"/>
          </a:lvl7pPr>
          <a:lvl8pPr marL="400050" indent="-57150" algn="ctr">
            <a:defRPr sz="500"/>
          </a:lvl8pPr>
          <a:lvl9pPr marL="457200" indent="-57150" algn="ctr">
            <a:defRPr sz="5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/>
        </a:p>
      </dsp:txBody>
      <dsp:txXfrm>
        <a:off x="1847638" y="1778529"/>
        <a:ext cx="157057" cy="183727"/>
      </dsp:txXfrm>
    </dsp:sp>
    <dsp:sp modelId="{A186FF2B-937F-41AF-B9C7-81BC1E54751F}">
      <dsp:nvSpPr>
        <dsp:cNvPr id="7" name="圆角矩形 6"/>
        <dsp:cNvSpPr/>
      </dsp:nvSpPr>
      <dsp:spPr bwMode="white">
        <a:xfrm>
          <a:off x="2074333" y="1471295"/>
          <a:ext cx="740833" cy="798195"/>
        </a:xfrm>
        <a:prstGeom prst="roundRect">
          <a:avLst>
            <a:gd name="adj" fmla="val 10000"/>
          </a:avLst>
        </a:prstGeom>
      </dsp:spPr>
      <dsp:style>
        <a:lnRef idx="2">
          <a:srgbClr val="FFFFFF"/>
        </a:lnRef>
        <a:fillRef idx="1">
          <a:srgbClr val="5B9BD5"/>
        </a:fillRef>
        <a:effectRef idx="0">
          <a:scrgbClr r="0" g="0" b="0"/>
        </a:effectRef>
        <a:fontRef idx="minor">
          <a:srgbClr val="FFFFFF"/>
        </a:fontRef>
      </dsp:style>
      <dsp:txBody>
        <a:bodyPr vert="horz" wrap="square" lIns="41910" tIns="41910" rIns="41910" bIns="41910" anchor="ctr"/>
        <a:lstStyle>
          <a:lvl1pPr algn="ctr">
            <a:defRPr sz="1100"/>
          </a:lvl1pPr>
          <a:lvl2pPr marL="57150" indent="-57150" algn="ctr">
            <a:defRPr sz="800"/>
          </a:lvl2pPr>
          <a:lvl3pPr marL="114300" indent="-57150" algn="ctr">
            <a:defRPr sz="800"/>
          </a:lvl3pPr>
          <a:lvl4pPr marL="171450" indent="-57150" algn="ctr">
            <a:defRPr sz="800"/>
          </a:lvl4pPr>
          <a:lvl5pPr marL="228600" indent="-57150" algn="ctr">
            <a:defRPr sz="800"/>
          </a:lvl5pPr>
          <a:lvl6pPr marL="285750" indent="-57150" algn="ctr">
            <a:defRPr sz="800"/>
          </a:lvl6pPr>
          <a:lvl7pPr marL="342900" indent="-57150" algn="ctr">
            <a:defRPr sz="800"/>
          </a:lvl7pPr>
          <a:lvl8pPr marL="400050" indent="-57150" algn="ctr">
            <a:defRPr sz="800"/>
          </a:lvl8pPr>
          <a:lvl9pPr marL="457200" indent="-57150" algn="ctr">
            <a:defRPr sz="8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原件复核</a:t>
          </a:r>
          <a:endParaRPr lang="zh-CN"/>
        </a:p>
      </dsp:txBody>
      <dsp:txXfrm>
        <a:off x="2074333" y="1471295"/>
        <a:ext cx="740833" cy="798195"/>
      </dsp:txXfrm>
    </dsp:sp>
    <dsp:sp modelId="{B80DC80C-37AD-47DF-AC99-14BB1D393B86}">
      <dsp:nvSpPr>
        <dsp:cNvPr id="8" name="右箭头 7"/>
        <dsp:cNvSpPr/>
      </dsp:nvSpPr>
      <dsp:spPr bwMode="white">
        <a:xfrm>
          <a:off x="2884805" y="1778529"/>
          <a:ext cx="157057" cy="183727"/>
        </a:xfrm>
        <a:prstGeom prst="rightArrow">
          <a:avLst>
            <a:gd name="adj1" fmla="val 60000"/>
            <a:gd name="adj2" fmla="val 50000"/>
          </a:avLst>
        </a:prstGeom>
      </dsp:spPr>
      <dsp:style>
        <a:lnRef idx="0">
          <a:srgbClr val="B5CBE7">
            <a:tint val="60000"/>
          </a:srgbClr>
        </a:lnRef>
        <a:fillRef idx="1">
          <a:srgbClr val="B5CBE7">
            <a:tint val="60000"/>
          </a:srgbClr>
        </a:fillRef>
        <a:effectRef idx="0">
          <a:scrgbClr r="0" g="0" b="0"/>
        </a:effectRef>
        <a:fontRef idx="minor">
          <a:srgbClr val="FFFFFF"/>
        </a:fontRef>
      </dsp:style>
      <dsp:txBody>
        <a:bodyPr lIns="0" tIns="0" rIns="0" bIns="0" anchor="ctr"/>
        <a:lstStyle>
          <a:lvl1pPr algn="ctr">
            <a:defRPr sz="700"/>
          </a:lvl1pPr>
          <a:lvl2pPr marL="57150" indent="-57150" algn="ctr">
            <a:defRPr sz="500"/>
          </a:lvl2pPr>
          <a:lvl3pPr marL="114300" indent="-57150" algn="ctr">
            <a:defRPr sz="500"/>
          </a:lvl3pPr>
          <a:lvl4pPr marL="171450" indent="-57150" algn="ctr">
            <a:defRPr sz="500"/>
          </a:lvl4pPr>
          <a:lvl5pPr marL="228600" indent="-57150" algn="ctr">
            <a:defRPr sz="500"/>
          </a:lvl5pPr>
          <a:lvl6pPr marL="285750" indent="-57150" algn="ctr">
            <a:defRPr sz="500"/>
          </a:lvl6pPr>
          <a:lvl7pPr marL="342900" indent="-57150" algn="ctr">
            <a:defRPr sz="500"/>
          </a:lvl7pPr>
          <a:lvl8pPr marL="400050" indent="-57150" algn="ctr">
            <a:defRPr sz="500"/>
          </a:lvl8pPr>
          <a:lvl9pPr marL="457200" indent="-57150" algn="ctr">
            <a:defRPr sz="5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</a:p>
      </dsp:txBody>
      <dsp:txXfrm>
        <a:off x="2884805" y="1778529"/>
        <a:ext cx="157057" cy="183727"/>
      </dsp:txXfrm>
    </dsp:sp>
    <dsp:sp modelId="{507274D1-9FFA-4CA1-8C30-ADC25E352D22}">
      <dsp:nvSpPr>
        <dsp:cNvPr id="9" name="圆角矩形 8"/>
        <dsp:cNvSpPr/>
      </dsp:nvSpPr>
      <dsp:spPr bwMode="white">
        <a:xfrm>
          <a:off x="3111500" y="1471295"/>
          <a:ext cx="740833" cy="798195"/>
        </a:xfrm>
        <a:prstGeom prst="roundRect">
          <a:avLst>
            <a:gd name="adj" fmla="val 10000"/>
          </a:avLst>
        </a:prstGeom>
      </dsp:spPr>
      <dsp:style>
        <a:lnRef idx="2">
          <a:srgbClr val="FFFFFF"/>
        </a:lnRef>
        <a:fillRef idx="1">
          <a:srgbClr val="5B9BD5"/>
        </a:fillRef>
        <a:effectRef idx="0">
          <a:scrgbClr r="0" g="0" b="0"/>
        </a:effectRef>
        <a:fontRef idx="minor">
          <a:srgbClr val="FFFFFF"/>
        </a:fontRef>
      </dsp:style>
      <dsp:txBody>
        <a:bodyPr vert="horz" wrap="square" lIns="41910" tIns="41910" rIns="41910" bIns="41910" anchor="ctr"/>
        <a:lstStyle>
          <a:lvl1pPr algn="ctr">
            <a:defRPr sz="1100"/>
          </a:lvl1pPr>
          <a:lvl2pPr marL="57150" indent="-57150" algn="ctr">
            <a:defRPr sz="800"/>
          </a:lvl2pPr>
          <a:lvl3pPr marL="114300" indent="-57150" algn="ctr">
            <a:defRPr sz="800"/>
          </a:lvl3pPr>
          <a:lvl4pPr marL="171450" indent="-57150" algn="ctr">
            <a:defRPr sz="800"/>
          </a:lvl4pPr>
          <a:lvl5pPr marL="228600" indent="-57150" algn="ctr">
            <a:defRPr sz="800"/>
          </a:lvl5pPr>
          <a:lvl6pPr marL="285750" indent="-57150" algn="ctr">
            <a:defRPr sz="800"/>
          </a:lvl6pPr>
          <a:lvl7pPr marL="342900" indent="-57150" algn="ctr">
            <a:defRPr sz="800"/>
          </a:lvl7pPr>
          <a:lvl8pPr marL="400050" indent="-57150" algn="ctr">
            <a:defRPr sz="800"/>
          </a:lvl8pPr>
          <a:lvl9pPr marL="457200" indent="-57150" algn="ctr">
            <a:defRPr sz="8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资格复审</a:t>
          </a:r>
          <a:endParaRPr lang="zh-CN" altLang="en-US"/>
        </a:p>
      </dsp:txBody>
      <dsp:txXfrm>
        <a:off x="3111500" y="1471295"/>
        <a:ext cx="740833" cy="798195"/>
      </dsp:txXfrm>
    </dsp:sp>
    <dsp:sp modelId="{27A9F9E9-AFEC-459B-BADC-311934DE86D9}">
      <dsp:nvSpPr>
        <dsp:cNvPr id="10" name="右箭头 9"/>
        <dsp:cNvSpPr/>
      </dsp:nvSpPr>
      <dsp:spPr bwMode="white">
        <a:xfrm>
          <a:off x="3921972" y="1778529"/>
          <a:ext cx="157057" cy="183727"/>
        </a:xfrm>
        <a:prstGeom prst="rightArrow">
          <a:avLst>
            <a:gd name="adj1" fmla="val 60000"/>
            <a:gd name="adj2" fmla="val 50000"/>
          </a:avLst>
        </a:prstGeom>
      </dsp:spPr>
      <dsp:style>
        <a:lnRef idx="0">
          <a:srgbClr val="B5CBE7">
            <a:tint val="60000"/>
          </a:srgbClr>
        </a:lnRef>
        <a:fillRef idx="1">
          <a:srgbClr val="B5CBE7">
            <a:tint val="60000"/>
          </a:srgbClr>
        </a:fillRef>
        <a:effectRef idx="0">
          <a:scrgbClr r="0" g="0" b="0"/>
        </a:effectRef>
        <a:fontRef idx="minor">
          <a:srgbClr val="FFFFFF"/>
        </a:fontRef>
      </dsp:style>
      <dsp:txBody>
        <a:bodyPr lIns="0" tIns="0" rIns="0" bIns="0" anchor="ctr"/>
        <a:lstStyle>
          <a:lvl1pPr algn="ctr">
            <a:defRPr sz="700"/>
          </a:lvl1pPr>
          <a:lvl2pPr marL="57150" indent="-57150" algn="ctr">
            <a:defRPr sz="500"/>
          </a:lvl2pPr>
          <a:lvl3pPr marL="114300" indent="-57150" algn="ctr">
            <a:defRPr sz="500"/>
          </a:lvl3pPr>
          <a:lvl4pPr marL="171450" indent="-57150" algn="ctr">
            <a:defRPr sz="500"/>
          </a:lvl4pPr>
          <a:lvl5pPr marL="228600" indent="-57150" algn="ctr">
            <a:defRPr sz="500"/>
          </a:lvl5pPr>
          <a:lvl6pPr marL="285750" indent="-57150" algn="ctr">
            <a:defRPr sz="500"/>
          </a:lvl6pPr>
          <a:lvl7pPr marL="342900" indent="-57150" algn="ctr">
            <a:defRPr sz="500"/>
          </a:lvl7pPr>
          <a:lvl8pPr marL="400050" indent="-57150" algn="ctr">
            <a:defRPr sz="500"/>
          </a:lvl8pPr>
          <a:lvl9pPr marL="457200" indent="-57150" algn="ctr">
            <a:defRPr sz="5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</a:p>
      </dsp:txBody>
      <dsp:txXfrm>
        <a:off x="3921972" y="1778529"/>
        <a:ext cx="157057" cy="183727"/>
      </dsp:txXfrm>
    </dsp:sp>
    <dsp:sp modelId="{47BADB53-8831-48A8-AE03-B8EEF2E60B1C}">
      <dsp:nvSpPr>
        <dsp:cNvPr id="11" name="圆角矩形 10"/>
        <dsp:cNvSpPr/>
      </dsp:nvSpPr>
      <dsp:spPr bwMode="white">
        <a:xfrm>
          <a:off x="4148667" y="1471295"/>
          <a:ext cx="740833" cy="798195"/>
        </a:xfrm>
        <a:prstGeom prst="roundRect">
          <a:avLst>
            <a:gd name="adj" fmla="val 10000"/>
          </a:avLst>
        </a:prstGeom>
      </dsp:spPr>
      <dsp:style>
        <a:lnRef idx="2">
          <a:srgbClr val="FFFFFF"/>
        </a:lnRef>
        <a:fillRef idx="1">
          <a:srgbClr val="5B9BD5"/>
        </a:fillRef>
        <a:effectRef idx="0">
          <a:scrgbClr r="0" g="0" b="0"/>
        </a:effectRef>
        <a:fontRef idx="minor">
          <a:srgbClr val="FFFFFF"/>
        </a:fontRef>
      </dsp:style>
      <dsp:txBody>
        <a:bodyPr vert="horz" wrap="square" lIns="41910" tIns="41910" rIns="41910" bIns="41910" anchor="ctr"/>
        <a:lstStyle>
          <a:lvl1pPr algn="ctr">
            <a:defRPr sz="1100"/>
          </a:lvl1pPr>
          <a:lvl2pPr marL="57150" indent="-57150" algn="ctr">
            <a:defRPr sz="800"/>
          </a:lvl2pPr>
          <a:lvl3pPr marL="114300" indent="-57150" algn="ctr">
            <a:defRPr sz="800"/>
          </a:lvl3pPr>
          <a:lvl4pPr marL="171450" indent="-57150" algn="ctr">
            <a:defRPr sz="800"/>
          </a:lvl4pPr>
          <a:lvl5pPr marL="228600" indent="-57150" algn="ctr">
            <a:defRPr sz="800"/>
          </a:lvl5pPr>
          <a:lvl6pPr marL="285750" indent="-57150" algn="ctr">
            <a:defRPr sz="800"/>
          </a:lvl6pPr>
          <a:lvl7pPr marL="342900" indent="-57150" algn="ctr">
            <a:defRPr sz="800"/>
          </a:lvl7pPr>
          <a:lvl8pPr marL="400050" indent="-57150" algn="ctr">
            <a:defRPr sz="800"/>
          </a:lvl8pPr>
          <a:lvl9pPr marL="457200" indent="-57150" algn="ctr">
            <a:defRPr sz="8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公示</a:t>
          </a:r>
          <a:endParaRPr lang="zh-CN"/>
        </a:p>
      </dsp:txBody>
      <dsp:txXfrm>
        <a:off x="4148667" y="1471295"/>
        <a:ext cx="740833" cy="798195"/>
      </dsp:txXfrm>
    </dsp:sp>
    <dsp:sp modelId="{1D2CDC4F-6072-4F24-9E4E-64EF1972776A}">
      <dsp:nvSpPr>
        <dsp:cNvPr id="12" name="右箭头 11"/>
        <dsp:cNvSpPr/>
      </dsp:nvSpPr>
      <dsp:spPr bwMode="white">
        <a:xfrm>
          <a:off x="4959138" y="1778529"/>
          <a:ext cx="157057" cy="183727"/>
        </a:xfrm>
        <a:prstGeom prst="rightArrow">
          <a:avLst>
            <a:gd name="adj1" fmla="val 60000"/>
            <a:gd name="adj2" fmla="val 50000"/>
          </a:avLst>
        </a:prstGeom>
      </dsp:spPr>
      <dsp:style>
        <a:lnRef idx="0">
          <a:srgbClr val="B5CBE7">
            <a:tint val="60000"/>
          </a:srgbClr>
        </a:lnRef>
        <a:fillRef idx="1">
          <a:srgbClr val="B5CBE7">
            <a:tint val="60000"/>
          </a:srgbClr>
        </a:fillRef>
        <a:effectRef idx="0">
          <a:scrgbClr r="0" g="0" b="0"/>
        </a:effectRef>
        <a:fontRef idx="minor">
          <a:srgbClr val="FFFFFF"/>
        </a:fontRef>
      </dsp:style>
      <dsp:txBody>
        <a:bodyPr lIns="0" tIns="0" rIns="0" bIns="0" anchor="ctr"/>
        <a:lstStyle>
          <a:lvl1pPr algn="ctr">
            <a:defRPr sz="700"/>
          </a:lvl1pPr>
          <a:lvl2pPr marL="57150" indent="-57150" algn="ctr">
            <a:defRPr sz="500"/>
          </a:lvl2pPr>
          <a:lvl3pPr marL="114300" indent="-57150" algn="ctr">
            <a:defRPr sz="500"/>
          </a:lvl3pPr>
          <a:lvl4pPr marL="171450" indent="-57150" algn="ctr">
            <a:defRPr sz="500"/>
          </a:lvl4pPr>
          <a:lvl5pPr marL="228600" indent="-57150" algn="ctr">
            <a:defRPr sz="500"/>
          </a:lvl5pPr>
          <a:lvl6pPr marL="285750" indent="-57150" algn="ctr">
            <a:defRPr sz="500"/>
          </a:lvl6pPr>
          <a:lvl7pPr marL="342900" indent="-57150" algn="ctr">
            <a:defRPr sz="500"/>
          </a:lvl7pPr>
          <a:lvl8pPr marL="400050" indent="-57150" algn="ctr">
            <a:defRPr sz="500"/>
          </a:lvl8pPr>
          <a:lvl9pPr marL="457200" indent="-57150" algn="ctr">
            <a:defRPr sz="5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</a:p>
      </dsp:txBody>
      <dsp:txXfrm>
        <a:off x="4959138" y="1778529"/>
        <a:ext cx="157057" cy="183727"/>
      </dsp:txXfrm>
    </dsp:sp>
    <dsp:sp modelId="{909962E9-3298-4DFA-8772-836EA5638393}">
      <dsp:nvSpPr>
        <dsp:cNvPr id="13" name="圆角矩形 12"/>
        <dsp:cNvSpPr/>
      </dsp:nvSpPr>
      <dsp:spPr bwMode="white">
        <a:xfrm>
          <a:off x="5185833" y="1471295"/>
          <a:ext cx="740833" cy="798195"/>
        </a:xfrm>
        <a:prstGeom prst="roundRect">
          <a:avLst>
            <a:gd name="adj" fmla="val 10000"/>
          </a:avLst>
        </a:prstGeom>
      </dsp:spPr>
      <dsp:style>
        <a:lnRef idx="2">
          <a:srgbClr val="FFFFFF"/>
        </a:lnRef>
        <a:fillRef idx="1">
          <a:srgbClr val="5B9BD5"/>
        </a:fillRef>
        <a:effectRef idx="0">
          <a:scrgbClr r="0" g="0" b="0"/>
        </a:effectRef>
        <a:fontRef idx="minor">
          <a:srgbClr val="FFFFFF"/>
        </a:fontRef>
      </dsp:style>
      <dsp:txBody>
        <a:bodyPr vert="horz" wrap="square" lIns="41910" tIns="41910" rIns="41910" bIns="41910" anchor="ctr"/>
        <a:lstStyle>
          <a:lvl1pPr algn="ctr">
            <a:defRPr sz="1100"/>
          </a:lvl1pPr>
          <a:lvl2pPr marL="57150" indent="-57150" algn="ctr">
            <a:defRPr sz="800"/>
          </a:lvl2pPr>
          <a:lvl3pPr marL="114300" indent="-57150" algn="ctr">
            <a:defRPr sz="800"/>
          </a:lvl3pPr>
          <a:lvl4pPr marL="171450" indent="-57150" algn="ctr">
            <a:defRPr sz="800"/>
          </a:lvl4pPr>
          <a:lvl5pPr marL="228600" indent="-57150" algn="ctr">
            <a:defRPr sz="800"/>
          </a:lvl5pPr>
          <a:lvl6pPr marL="285750" indent="-57150" algn="ctr">
            <a:defRPr sz="800"/>
          </a:lvl6pPr>
          <a:lvl7pPr marL="342900" indent="-57150" algn="ctr">
            <a:defRPr sz="800"/>
          </a:lvl7pPr>
          <a:lvl8pPr marL="400050" indent="-57150" algn="ctr">
            <a:defRPr sz="800"/>
          </a:lvl8pPr>
          <a:lvl9pPr marL="457200" indent="-57150" algn="ctr">
            <a:defRPr sz="8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发放</a:t>
          </a:r>
          <a:endParaRPr lang="zh-CN"/>
        </a:p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资格证</a:t>
          </a:r>
          <a:endParaRPr lang="zh-CN"/>
        </a:p>
      </dsp:txBody>
      <dsp:txXfrm>
        <a:off x="5185833" y="1471295"/>
        <a:ext cx="740833" cy="798195"/>
      </dsp:txXfrm>
    </dsp:sp>
    <dsp:sp modelId="{F78C558C-3BBD-46D3-AB6F-C7BE1CFBFF1D}">
      <dsp:nvSpPr>
        <dsp:cNvPr id="14" name="右箭头 13"/>
        <dsp:cNvSpPr/>
      </dsp:nvSpPr>
      <dsp:spPr bwMode="white">
        <a:xfrm>
          <a:off x="5996305" y="1778529"/>
          <a:ext cx="157057" cy="183727"/>
        </a:xfrm>
        <a:prstGeom prst="rightArrow">
          <a:avLst>
            <a:gd name="adj1" fmla="val 60000"/>
            <a:gd name="adj2" fmla="val 50000"/>
          </a:avLst>
        </a:prstGeom>
      </dsp:spPr>
      <dsp:style>
        <a:lnRef idx="0">
          <a:srgbClr val="B5CBE7">
            <a:tint val="60000"/>
          </a:srgbClr>
        </a:lnRef>
        <a:fillRef idx="1">
          <a:srgbClr val="B5CBE7">
            <a:tint val="60000"/>
          </a:srgbClr>
        </a:fillRef>
        <a:effectRef idx="0">
          <a:scrgbClr r="0" g="0" b="0"/>
        </a:effectRef>
        <a:fontRef idx="minor">
          <a:srgbClr val="FFFFFF"/>
        </a:fontRef>
      </dsp:style>
      <dsp:txBody>
        <a:bodyPr lIns="0" tIns="0" rIns="0" bIns="0" anchor="ctr"/>
        <a:lstStyle>
          <a:lvl1pPr algn="ctr">
            <a:defRPr sz="700"/>
          </a:lvl1pPr>
          <a:lvl2pPr marL="57150" indent="-57150" algn="ctr">
            <a:defRPr sz="500"/>
          </a:lvl2pPr>
          <a:lvl3pPr marL="114300" indent="-57150" algn="ctr">
            <a:defRPr sz="500"/>
          </a:lvl3pPr>
          <a:lvl4pPr marL="171450" indent="-57150" algn="ctr">
            <a:defRPr sz="500"/>
          </a:lvl4pPr>
          <a:lvl5pPr marL="228600" indent="-57150" algn="ctr">
            <a:defRPr sz="500"/>
          </a:lvl5pPr>
          <a:lvl6pPr marL="285750" indent="-57150" algn="ctr">
            <a:defRPr sz="500"/>
          </a:lvl6pPr>
          <a:lvl7pPr marL="342900" indent="-57150" algn="ctr">
            <a:defRPr sz="500"/>
          </a:lvl7pPr>
          <a:lvl8pPr marL="400050" indent="-57150" algn="ctr">
            <a:defRPr sz="500"/>
          </a:lvl8pPr>
          <a:lvl9pPr marL="457200" indent="-57150" algn="ctr">
            <a:defRPr sz="5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</a:p>
      </dsp:txBody>
      <dsp:txXfrm>
        <a:off x="5996305" y="1778529"/>
        <a:ext cx="157057" cy="183727"/>
      </dsp:txXfrm>
    </dsp:sp>
    <dsp:sp modelId="{0C1583D1-69F9-4E52-971E-3113302ACA9B}">
      <dsp:nvSpPr>
        <dsp:cNvPr id="15" name="圆角矩形 14"/>
        <dsp:cNvSpPr/>
      </dsp:nvSpPr>
      <dsp:spPr bwMode="white">
        <a:xfrm>
          <a:off x="6223000" y="1471295"/>
          <a:ext cx="740833" cy="798195"/>
        </a:xfrm>
        <a:prstGeom prst="roundRect">
          <a:avLst>
            <a:gd name="adj" fmla="val 10000"/>
          </a:avLst>
        </a:prstGeom>
      </dsp:spPr>
      <dsp:style>
        <a:lnRef idx="2">
          <a:srgbClr val="FFFFFF"/>
        </a:lnRef>
        <a:fillRef idx="1">
          <a:srgbClr val="5B9BD5"/>
        </a:fillRef>
        <a:effectRef idx="0">
          <a:scrgbClr r="0" g="0" b="0"/>
        </a:effectRef>
        <a:fontRef idx="minor">
          <a:srgbClr val="FFFFFF"/>
        </a:fontRef>
      </dsp:style>
      <dsp:txBody>
        <a:bodyPr vert="horz" wrap="square" lIns="41910" tIns="41910" rIns="41910" bIns="41910" anchor="ctr"/>
        <a:lstStyle>
          <a:lvl1pPr algn="ctr">
            <a:defRPr sz="1100"/>
          </a:lvl1pPr>
          <a:lvl2pPr marL="57150" indent="-57150" algn="ctr">
            <a:defRPr sz="800"/>
          </a:lvl2pPr>
          <a:lvl3pPr marL="114300" indent="-57150" algn="ctr">
            <a:defRPr sz="800"/>
          </a:lvl3pPr>
          <a:lvl4pPr marL="171450" indent="-57150" algn="ctr">
            <a:defRPr sz="800"/>
          </a:lvl4pPr>
          <a:lvl5pPr marL="228600" indent="-57150" algn="ctr">
            <a:defRPr sz="800"/>
          </a:lvl5pPr>
          <a:lvl6pPr marL="285750" indent="-57150" algn="ctr">
            <a:defRPr sz="800"/>
          </a:lvl6pPr>
          <a:lvl7pPr marL="342900" indent="-57150" algn="ctr">
            <a:defRPr sz="800"/>
          </a:lvl7pPr>
          <a:lvl8pPr marL="400050" indent="-57150" algn="ctr">
            <a:defRPr sz="800"/>
          </a:lvl8pPr>
          <a:lvl9pPr marL="457200" indent="-57150" algn="ctr">
            <a:defRPr sz="8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购房</a:t>
          </a:r>
          <a:endParaRPr lang="zh-CN"/>
        </a:p>
      </dsp:txBody>
      <dsp:txXfrm>
        <a:off x="6223000" y="1471295"/>
        <a:ext cx="740833" cy="798195"/>
      </dsp:txXfrm>
    </dsp:sp>
    <dsp:sp modelId="{907A80A8-2DCF-4F43-A2E8-2969B3923380}">
      <dsp:nvSpPr>
        <dsp:cNvPr id="16" name="右箭头 15"/>
        <dsp:cNvSpPr/>
      </dsp:nvSpPr>
      <dsp:spPr bwMode="white">
        <a:xfrm>
          <a:off x="7033472" y="1778529"/>
          <a:ext cx="157057" cy="183727"/>
        </a:xfrm>
        <a:prstGeom prst="rightArrow">
          <a:avLst>
            <a:gd name="adj1" fmla="val 60000"/>
            <a:gd name="adj2" fmla="val 50000"/>
          </a:avLst>
        </a:prstGeom>
      </dsp:spPr>
      <dsp:style>
        <a:lnRef idx="0">
          <a:srgbClr val="B5CBE7">
            <a:tint val="60000"/>
          </a:srgbClr>
        </a:lnRef>
        <a:fillRef idx="1">
          <a:srgbClr val="B5CBE7">
            <a:tint val="60000"/>
          </a:srgbClr>
        </a:fillRef>
        <a:effectRef idx="0">
          <a:scrgbClr r="0" g="0" b="0"/>
        </a:effectRef>
        <a:fontRef idx="minor">
          <a:srgbClr val="FFFFFF"/>
        </a:fontRef>
      </dsp:style>
      <dsp:txBody>
        <a:bodyPr lIns="0" tIns="0" rIns="0" bIns="0" anchor="ctr"/>
        <a:lstStyle>
          <a:lvl1pPr algn="ctr">
            <a:defRPr sz="700"/>
          </a:lvl1pPr>
          <a:lvl2pPr marL="57150" indent="-57150" algn="ctr">
            <a:defRPr sz="500"/>
          </a:lvl2pPr>
          <a:lvl3pPr marL="114300" indent="-57150" algn="ctr">
            <a:defRPr sz="500"/>
          </a:lvl3pPr>
          <a:lvl4pPr marL="171450" indent="-57150" algn="ctr">
            <a:defRPr sz="500"/>
          </a:lvl4pPr>
          <a:lvl5pPr marL="228600" indent="-57150" algn="ctr">
            <a:defRPr sz="500"/>
          </a:lvl5pPr>
          <a:lvl6pPr marL="285750" indent="-57150" algn="ctr">
            <a:defRPr sz="500"/>
          </a:lvl6pPr>
          <a:lvl7pPr marL="342900" indent="-57150" algn="ctr">
            <a:defRPr sz="500"/>
          </a:lvl7pPr>
          <a:lvl8pPr marL="400050" indent="-57150" algn="ctr">
            <a:defRPr sz="500"/>
          </a:lvl8pPr>
          <a:lvl9pPr marL="457200" indent="-57150" algn="ctr">
            <a:defRPr sz="5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</a:p>
      </dsp:txBody>
      <dsp:txXfrm>
        <a:off x="7033472" y="1778529"/>
        <a:ext cx="157057" cy="183727"/>
      </dsp:txXfrm>
    </dsp:sp>
    <dsp:sp modelId="{F2E9D5B9-3029-4ECA-A275-952267DDB04B}">
      <dsp:nvSpPr>
        <dsp:cNvPr id="17" name="圆角矩形 16"/>
        <dsp:cNvSpPr/>
      </dsp:nvSpPr>
      <dsp:spPr bwMode="white">
        <a:xfrm>
          <a:off x="7260167" y="1471295"/>
          <a:ext cx="740833" cy="798195"/>
        </a:xfrm>
        <a:prstGeom prst="roundRect">
          <a:avLst>
            <a:gd name="adj" fmla="val 10000"/>
          </a:avLst>
        </a:prstGeom>
      </dsp:spPr>
      <dsp:style>
        <a:lnRef idx="2">
          <a:srgbClr val="FFFFFF"/>
        </a:lnRef>
        <a:fillRef idx="1">
          <a:srgbClr val="5B9BD5"/>
        </a:fillRef>
        <a:effectRef idx="0">
          <a:scrgbClr r="0" g="0" b="0"/>
        </a:effectRef>
        <a:fontRef idx="minor">
          <a:srgbClr val="FFFFFF"/>
        </a:fontRef>
      </dsp:style>
      <dsp:txBody>
        <a:bodyPr vert="horz" wrap="square" lIns="41910" tIns="41910" rIns="41910" bIns="41910" anchor="ctr"/>
        <a:lstStyle>
          <a:lvl1pPr algn="ctr">
            <a:defRPr sz="1100"/>
          </a:lvl1pPr>
          <a:lvl2pPr marL="57150" indent="-57150" algn="ctr">
            <a:defRPr sz="800"/>
          </a:lvl2pPr>
          <a:lvl3pPr marL="114300" indent="-57150" algn="ctr">
            <a:defRPr sz="800"/>
          </a:lvl3pPr>
          <a:lvl4pPr marL="171450" indent="-57150" algn="ctr">
            <a:defRPr sz="800"/>
          </a:lvl4pPr>
          <a:lvl5pPr marL="228600" indent="-57150" algn="ctr">
            <a:defRPr sz="800"/>
          </a:lvl5pPr>
          <a:lvl6pPr marL="285750" indent="-57150" algn="ctr">
            <a:defRPr sz="800"/>
          </a:lvl6pPr>
          <a:lvl7pPr marL="342900" indent="-57150" algn="ctr">
            <a:defRPr sz="800"/>
          </a:lvl7pPr>
          <a:lvl8pPr marL="400050" indent="-57150" algn="ctr">
            <a:defRPr sz="800"/>
          </a:lvl8pPr>
          <a:lvl9pPr marL="457200" indent="-57150" algn="ctr">
            <a:defRPr sz="8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/>
            <a:t>国房中心受理、发放购房补贴</a:t>
          </a:r>
          <a:endParaRPr lang="zh-CN"/>
        </a:p>
      </dsp:txBody>
      <dsp:txXfrm>
        <a:off x="7260167" y="1471295"/>
        <a:ext cx="740833" cy="79819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>
          <dgm:prSet qsTypeId="urn:microsoft.com/office/officeart/2005/8/quickstyle/simple5"/>
        </dgm:pt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FFFFFF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FFFFFF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FFFFFF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FFFFFF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FFFFFF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FFFFFF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FFFFFF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FFFFFF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FFFFFF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FFFFFF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FFFFFF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FFFFFF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FFFFFF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FFFFFF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FFFFFF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FFFFFF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FFFFFF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FFFFFF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FFFFFF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rgbClr val="000000"/>
      </a:fontRef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508</Words>
  <Characters>636</Characters>
  <Lines>0</Lines>
  <Paragraphs>0</Paragraphs>
  <TotalTime>2</TotalTime>
  <ScaleCrop>false</ScaleCrop>
  <LinksUpToDate>false</LinksUpToDate>
  <CharactersWithSpaces>644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2024-11-16T10:52:00Z</dcterms:created>
  <dc:creator>Administrator</dc:creator>
  <cp:lastModifiedBy>Administrator</cp:lastModifiedBy>
  <cp:lastPrinted>2025-06-06T01:48:00Z</cp:lastPrinted>
  <dcterms:modified xsi:type="dcterms:W3CDTF">2025-07-09T10:36:07Z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CFD480A2C98B4A6AA1D90A43D668AD86_13</vt:lpwstr>
  </property>
  <property fmtid="{D5CDD505-2E9C-101B-9397-08002B2CF9AE}" pid="4" name="KSOTemplateDocerSaveRecord">
    <vt:lpwstr>eyJoZGlkIjoiZDVhYzlkNTUyMDk0OWI1ZGVhMWZjZjI1NjAwODVlOTgifQ==</vt:lpwstr>
  </property>
</Properties>
</file>